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310" w:rsidRPr="00EB62F0" w:rsidRDefault="00584310" w:rsidP="00584310">
      <w:pPr>
        <w:spacing w:line="600" w:lineRule="exact"/>
        <w:ind w:firstLineChars="200" w:firstLine="31680"/>
        <w:rPr>
          <w:rFonts w:ascii="Times New Roman" w:eastAsia="楷体_GB2312" w:hAnsi="Times New Roman"/>
          <w:bCs/>
          <w:color w:val="000000"/>
          <w:kern w:val="0"/>
          <w:position w:val="-3"/>
          <w:sz w:val="32"/>
          <w:szCs w:val="32"/>
        </w:rPr>
      </w:pPr>
    </w:p>
    <w:p w:rsidR="00584310" w:rsidRPr="00EB62F0" w:rsidRDefault="00584310" w:rsidP="00F14873">
      <w:pPr>
        <w:spacing w:line="600" w:lineRule="exact"/>
        <w:ind w:firstLineChars="200" w:firstLine="31680"/>
        <w:rPr>
          <w:rFonts w:ascii="Times New Roman" w:eastAsia="楷体_GB2312" w:hAnsi="Times New Roman"/>
          <w:bCs/>
          <w:color w:val="000000"/>
          <w:kern w:val="0"/>
          <w:position w:val="-3"/>
          <w:sz w:val="32"/>
          <w:szCs w:val="32"/>
        </w:rPr>
      </w:pPr>
    </w:p>
    <w:p w:rsidR="00584310" w:rsidRPr="00EB62F0" w:rsidRDefault="00584310" w:rsidP="00F14873">
      <w:pPr>
        <w:spacing w:line="600" w:lineRule="exact"/>
        <w:ind w:firstLineChars="200" w:firstLine="31680"/>
        <w:rPr>
          <w:rFonts w:ascii="Times New Roman" w:eastAsia="楷体_GB2312" w:hAnsi="Times New Roman"/>
          <w:bCs/>
          <w:color w:val="000000"/>
          <w:kern w:val="0"/>
          <w:position w:val="-3"/>
          <w:sz w:val="32"/>
          <w:szCs w:val="32"/>
        </w:rPr>
      </w:pPr>
    </w:p>
    <w:p w:rsidR="00584310" w:rsidRPr="00EB62F0" w:rsidRDefault="00584310" w:rsidP="00F14873">
      <w:pPr>
        <w:ind w:firstLineChars="200" w:firstLine="31680"/>
        <w:rPr>
          <w:rFonts w:ascii="Times New Roman" w:eastAsia="楷体_GB2312" w:hAnsi="Times New Roman"/>
          <w:bCs/>
          <w:color w:val="000000"/>
          <w:kern w:val="0"/>
          <w:position w:val="-3"/>
          <w:szCs w:val="32"/>
        </w:rPr>
      </w:pPr>
    </w:p>
    <w:p w:rsidR="00584310" w:rsidRPr="00EB62F0" w:rsidRDefault="00584310" w:rsidP="00F14873">
      <w:pPr>
        <w:ind w:firstLineChars="200" w:firstLine="31680"/>
        <w:rPr>
          <w:rFonts w:ascii="Times New Roman" w:eastAsia="楷体_GB2312" w:hAnsi="Times New Roman"/>
          <w:bCs/>
          <w:color w:val="000000"/>
          <w:kern w:val="0"/>
          <w:position w:val="-3"/>
          <w:szCs w:val="32"/>
        </w:rPr>
      </w:pPr>
    </w:p>
    <w:p w:rsidR="00584310" w:rsidRPr="00EB62F0" w:rsidRDefault="00584310" w:rsidP="00573F0F">
      <w:pPr>
        <w:spacing w:line="600" w:lineRule="exact"/>
        <w:jc w:val="center"/>
        <w:rPr>
          <w:rFonts w:ascii="Times New Roman" w:eastAsia="楷体_GB2312" w:hAnsi="Times New Roman"/>
          <w:bCs/>
          <w:color w:val="000000"/>
          <w:kern w:val="0"/>
          <w:position w:val="-3"/>
          <w:sz w:val="32"/>
          <w:szCs w:val="32"/>
        </w:rPr>
      </w:pPr>
      <w:r w:rsidRPr="00EB62F0">
        <w:rPr>
          <w:rFonts w:ascii="Times New Roman" w:eastAsia="楷体_GB2312" w:hAnsi="Times New Roman" w:hint="eastAsia"/>
          <w:bCs/>
          <w:color w:val="000000"/>
          <w:kern w:val="0"/>
          <w:position w:val="-3"/>
          <w:sz w:val="32"/>
          <w:szCs w:val="32"/>
        </w:rPr>
        <w:t>第</w:t>
      </w:r>
      <w:r>
        <w:rPr>
          <w:rFonts w:ascii="Times New Roman" w:eastAsia="楷体_GB2312" w:hAnsi="Times New Roman"/>
          <w:bCs/>
          <w:color w:val="000000"/>
          <w:kern w:val="0"/>
          <w:position w:val="-3"/>
          <w:sz w:val="32"/>
          <w:szCs w:val="32"/>
        </w:rPr>
        <w:t>2</w:t>
      </w:r>
      <w:r w:rsidRPr="00EB62F0">
        <w:rPr>
          <w:rFonts w:ascii="Times New Roman" w:eastAsia="楷体_GB2312" w:hAnsi="Times New Roman" w:hint="eastAsia"/>
          <w:bCs/>
          <w:color w:val="000000"/>
          <w:kern w:val="0"/>
          <w:position w:val="-3"/>
          <w:sz w:val="32"/>
          <w:szCs w:val="32"/>
        </w:rPr>
        <w:t>期</w:t>
      </w:r>
    </w:p>
    <w:p w:rsidR="00584310" w:rsidRPr="00EB62F0" w:rsidRDefault="00584310" w:rsidP="00F14873">
      <w:pPr>
        <w:spacing w:line="600" w:lineRule="exact"/>
        <w:ind w:firstLineChars="200" w:firstLine="31680"/>
        <w:jc w:val="center"/>
        <w:rPr>
          <w:rFonts w:ascii="Times New Roman" w:eastAsia="楷体_GB2312" w:hAnsi="Times New Roman"/>
          <w:bCs/>
          <w:color w:val="000000"/>
          <w:kern w:val="0"/>
          <w:position w:val="-3"/>
          <w:sz w:val="32"/>
          <w:szCs w:val="32"/>
        </w:rPr>
      </w:pPr>
    </w:p>
    <w:p w:rsidR="00584310" w:rsidRPr="00EB62F0" w:rsidRDefault="00584310" w:rsidP="00573F0F">
      <w:pPr>
        <w:spacing w:line="600" w:lineRule="exact"/>
        <w:rPr>
          <w:rFonts w:ascii="Times New Roman" w:eastAsia="楷体_GB2312" w:hAnsi="Times New Roman"/>
          <w:bCs/>
          <w:color w:val="000000"/>
          <w:kern w:val="0"/>
          <w:position w:val="-3"/>
          <w:sz w:val="32"/>
          <w:szCs w:val="32"/>
        </w:rPr>
      </w:pPr>
      <w:r w:rsidRPr="00EB62F0">
        <w:rPr>
          <w:rFonts w:ascii="Times New Roman" w:eastAsia="楷体_GB2312" w:hAnsi="Times New Roman" w:hint="eastAsia"/>
          <w:bCs/>
          <w:color w:val="000000"/>
          <w:kern w:val="0"/>
          <w:position w:val="-3"/>
          <w:sz w:val="32"/>
          <w:szCs w:val="32"/>
        </w:rPr>
        <w:t>太仓市人大常委会办公室编</w:t>
      </w:r>
      <w:r w:rsidRPr="00EB62F0">
        <w:rPr>
          <w:rFonts w:ascii="Times New Roman" w:eastAsia="楷体_GB2312" w:hAnsi="Times New Roman"/>
          <w:bCs/>
          <w:color w:val="000000"/>
          <w:kern w:val="0"/>
          <w:position w:val="-3"/>
          <w:sz w:val="32"/>
          <w:szCs w:val="32"/>
        </w:rPr>
        <w:t xml:space="preserve">                2022</w:t>
      </w:r>
      <w:r w:rsidRPr="00EB62F0">
        <w:rPr>
          <w:rFonts w:ascii="Times New Roman" w:eastAsia="楷体_GB2312" w:hAnsi="Times New Roman" w:hint="eastAsia"/>
          <w:bCs/>
          <w:color w:val="000000"/>
          <w:kern w:val="0"/>
          <w:position w:val="-3"/>
          <w:sz w:val="32"/>
          <w:szCs w:val="32"/>
        </w:rPr>
        <w:t>年</w:t>
      </w:r>
      <w:r w:rsidRPr="00EB62F0">
        <w:rPr>
          <w:rFonts w:ascii="Times New Roman" w:eastAsia="楷体_GB2312" w:hAnsi="Times New Roman"/>
          <w:bCs/>
          <w:color w:val="000000"/>
          <w:kern w:val="0"/>
          <w:position w:val="-3"/>
          <w:sz w:val="32"/>
          <w:szCs w:val="32"/>
        </w:rPr>
        <w:t>2</w:t>
      </w:r>
      <w:r w:rsidRPr="00EB62F0">
        <w:rPr>
          <w:rFonts w:ascii="Times New Roman" w:eastAsia="楷体_GB2312" w:hAnsi="Times New Roman" w:hint="eastAsia"/>
          <w:bCs/>
          <w:color w:val="000000"/>
          <w:kern w:val="0"/>
          <w:position w:val="-3"/>
          <w:sz w:val="32"/>
          <w:szCs w:val="32"/>
        </w:rPr>
        <w:t>月</w:t>
      </w:r>
      <w:r w:rsidRPr="00EB62F0">
        <w:rPr>
          <w:rFonts w:ascii="Times New Roman" w:eastAsia="楷体_GB2312" w:hAnsi="Times New Roman"/>
          <w:bCs/>
          <w:color w:val="000000"/>
          <w:kern w:val="0"/>
          <w:position w:val="-3"/>
          <w:sz w:val="32"/>
          <w:szCs w:val="32"/>
        </w:rPr>
        <w:t>10</w:t>
      </w:r>
      <w:r w:rsidRPr="00EB62F0">
        <w:rPr>
          <w:rFonts w:ascii="Times New Roman" w:eastAsia="楷体_GB2312" w:hAnsi="Times New Roman" w:hint="eastAsia"/>
          <w:bCs/>
          <w:color w:val="000000"/>
          <w:kern w:val="0"/>
          <w:position w:val="-3"/>
          <w:sz w:val="32"/>
          <w:szCs w:val="32"/>
        </w:rPr>
        <w:t>日</w:t>
      </w:r>
    </w:p>
    <w:p w:rsidR="00584310" w:rsidRPr="00573F0F" w:rsidRDefault="00584310" w:rsidP="00D07DF1">
      <w:pPr>
        <w:spacing w:line="600" w:lineRule="exact"/>
        <w:rPr>
          <w:rFonts w:ascii="Times New Roman" w:eastAsia="楷体_GB2312" w:hAnsi="Times New Roman"/>
          <w:bCs/>
          <w:color w:val="000000"/>
          <w:kern w:val="0"/>
          <w:position w:val="-3"/>
          <w:sz w:val="32"/>
          <w:szCs w:val="32"/>
        </w:rPr>
      </w:pPr>
    </w:p>
    <w:p w:rsidR="00584310" w:rsidRDefault="00584310" w:rsidP="00D07DF1">
      <w:pPr>
        <w:spacing w:line="600" w:lineRule="exact"/>
        <w:rPr>
          <w:rFonts w:ascii="Times New Roman" w:eastAsia="仿宋_GB2312" w:hAnsi="Times New Roman"/>
          <w:bCs/>
          <w:color w:val="000000"/>
          <w:sz w:val="32"/>
          <w:szCs w:val="32"/>
        </w:rPr>
      </w:pPr>
    </w:p>
    <w:p w:rsidR="00584310" w:rsidRDefault="00584310">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市十七届人大一次会议</w:t>
      </w:r>
    </w:p>
    <w:p w:rsidR="00584310" w:rsidRDefault="00584310">
      <w:pPr>
        <w:spacing w:line="620" w:lineRule="exact"/>
        <w:jc w:val="center"/>
        <w:rPr>
          <w:rFonts w:ascii="Times New Roman" w:eastAsia="经典粗宋简" w:hAnsi="Times New Roman"/>
          <w:bCs/>
          <w:color w:val="000000"/>
          <w:sz w:val="44"/>
          <w:szCs w:val="44"/>
        </w:rPr>
      </w:pPr>
      <w:r>
        <w:rPr>
          <w:rFonts w:ascii="方正小标宋简体" w:eastAsia="方正小标宋简体" w:hAnsi="方正小标宋简体" w:cs="方正小标宋简体" w:hint="eastAsia"/>
          <w:bCs/>
          <w:sz w:val="44"/>
          <w:szCs w:val="44"/>
        </w:rPr>
        <w:t>代表建议、批评、意见摘编</w:t>
      </w:r>
    </w:p>
    <w:p w:rsidR="00584310" w:rsidRDefault="00584310" w:rsidP="00F14873">
      <w:pPr>
        <w:spacing w:line="560" w:lineRule="exact"/>
        <w:ind w:firstLineChars="200" w:firstLine="31680"/>
        <w:rPr>
          <w:rFonts w:ascii="Times New Roman" w:eastAsia="仿宋" w:hAnsi="Times New Roman"/>
          <w:sz w:val="36"/>
          <w:szCs w:val="36"/>
        </w:rPr>
      </w:pPr>
    </w:p>
    <w:p w:rsidR="00584310" w:rsidRDefault="00584310" w:rsidP="00F14873">
      <w:pPr>
        <w:pStyle w:val="NormalWeb"/>
        <w:widowControl w:val="0"/>
        <w:spacing w:line="580" w:lineRule="exact"/>
        <w:ind w:firstLineChars="200" w:firstLine="31680"/>
        <w:jc w:val="both"/>
        <w:rPr>
          <w:rFonts w:ascii="华文仿宋" w:eastAsia="华文仿宋" w:hAnsi="华文仿宋" w:cs="Times New Roman"/>
          <w:kern w:val="2"/>
          <w:sz w:val="32"/>
          <w:szCs w:val="32"/>
        </w:rPr>
      </w:pPr>
      <w:r>
        <w:rPr>
          <w:rFonts w:ascii="仿宋_GB2312" w:eastAsia="仿宋_GB2312" w:hAnsi="仿宋_GB2312" w:cs="仿宋_GB2312" w:hint="eastAsia"/>
          <w:kern w:val="2"/>
          <w:sz w:val="32"/>
          <w:szCs w:val="32"/>
        </w:rPr>
        <w:t>太仓市第十七届人大一次会议期间，共收到代表建议、批评、意见</w:t>
      </w:r>
      <w:r>
        <w:rPr>
          <w:rFonts w:ascii="Times New Roman" w:eastAsia="仿宋_GB2312" w:hAnsi="Times New Roman" w:cs="仿宋_GB2312"/>
          <w:kern w:val="2"/>
          <w:sz w:val="32"/>
          <w:szCs w:val="32"/>
        </w:rPr>
        <w:t>106</w:t>
      </w:r>
      <w:r>
        <w:rPr>
          <w:rFonts w:ascii="仿宋_GB2312" w:eastAsia="仿宋_GB2312" w:hAnsi="仿宋_GB2312" w:cs="仿宋_GB2312" w:hint="eastAsia"/>
          <w:kern w:val="2"/>
          <w:sz w:val="32"/>
          <w:szCs w:val="32"/>
        </w:rPr>
        <w:t>件，议案转建议、批评、意见</w:t>
      </w:r>
      <w:r>
        <w:rPr>
          <w:rFonts w:ascii="Times New Roman" w:eastAsia="仿宋_GB2312" w:hAnsi="Times New Roman" w:cs="仿宋_GB2312"/>
          <w:kern w:val="2"/>
          <w:sz w:val="32"/>
          <w:szCs w:val="32"/>
        </w:rPr>
        <w:t>8</w:t>
      </w:r>
      <w:r>
        <w:rPr>
          <w:rFonts w:ascii="仿宋_GB2312" w:eastAsia="仿宋_GB2312" w:hAnsi="仿宋_GB2312" w:cs="仿宋_GB2312" w:hint="eastAsia"/>
          <w:kern w:val="2"/>
          <w:sz w:val="32"/>
          <w:szCs w:val="32"/>
        </w:rPr>
        <w:t>件，共计</w:t>
      </w:r>
      <w:r>
        <w:rPr>
          <w:rFonts w:ascii="Times New Roman" w:eastAsia="仿宋_GB2312" w:hAnsi="Times New Roman" w:cs="仿宋_GB2312"/>
          <w:kern w:val="2"/>
          <w:sz w:val="32"/>
          <w:szCs w:val="32"/>
        </w:rPr>
        <w:t>114</w:t>
      </w:r>
      <w:r>
        <w:rPr>
          <w:rFonts w:ascii="仿宋_GB2312" w:eastAsia="仿宋_GB2312" w:hAnsi="仿宋_GB2312" w:cs="仿宋_GB2312" w:hint="eastAsia"/>
          <w:kern w:val="2"/>
          <w:sz w:val="32"/>
          <w:szCs w:val="32"/>
        </w:rPr>
        <w:t>件。现将主要内容摘编如下：</w:t>
      </w:r>
    </w:p>
    <w:p w:rsidR="00584310" w:rsidRDefault="00584310" w:rsidP="00D07DF1">
      <w:pPr>
        <w:pStyle w:val="NormalWeb"/>
        <w:widowControl w:val="0"/>
        <w:spacing w:line="580" w:lineRule="exact"/>
        <w:ind w:left="720"/>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rPr>
        <w:t>一、农业农村方面（</w:t>
      </w:r>
      <w:r>
        <w:rPr>
          <w:rFonts w:ascii="Times New Roman" w:eastAsia="黑体" w:hAnsi="Times New Roman" w:cs="Times New Roman"/>
          <w:bCs/>
          <w:sz w:val="32"/>
          <w:szCs w:val="32"/>
        </w:rPr>
        <w:t>6</w:t>
      </w:r>
      <w:r>
        <w:rPr>
          <w:rFonts w:ascii="Times New Roman" w:eastAsia="黑体" w:hAnsi="Times New Roman" w:cs="Times New Roman" w:hint="eastAsia"/>
          <w:bCs/>
          <w:sz w:val="32"/>
          <w:szCs w:val="32"/>
        </w:rPr>
        <w:t>件）</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璜泾镇刘娅代表提出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第</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关于全市农旅项目抱团发展的建议。</w:t>
      </w:r>
      <w:r>
        <w:rPr>
          <w:rFonts w:ascii="仿宋_GB2312" w:eastAsia="仿宋_GB2312" w:hAnsi="仿宋_GB2312" w:cs="仿宋_GB2312" w:hint="eastAsia"/>
          <w:sz w:val="32"/>
          <w:szCs w:val="32"/>
        </w:rPr>
        <w:t>我市大力发展乡村旅游，改善了乡村人居环境，产生很大社会效益，推动了地方经济和社会的发展。针对乡村旅游产品缺乏统一规划、品牌意识和先进的管理理念，同质化竞争严重，加上旅游经费、人才资源、建设用地指标有限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统一打造农产品品牌，推出市级营销平台。</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统一规划农旅线路。</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统一运作经营，探索抱团发展投资和盈利分配模式。</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华文仿宋" w:eastAsia="华文仿宋" w:hAnsi="华文仿宋" w:hint="eastAsia"/>
          <w:sz w:val="32"/>
          <w:szCs w:val="32"/>
        </w:rPr>
        <w:t>△</w:t>
      </w:r>
      <w:r>
        <w:rPr>
          <w:rFonts w:ascii="仿宋_GB2312" w:eastAsia="仿宋_GB2312" w:hAnsi="仿宋_GB2312" w:cs="仿宋_GB2312" w:hint="eastAsia"/>
          <w:sz w:val="32"/>
          <w:szCs w:val="32"/>
        </w:rPr>
        <w:t>双凤镇吴邹代表提出（第</w:t>
      </w:r>
      <w:r>
        <w:rPr>
          <w:rFonts w:ascii="Times New Roman" w:eastAsia="仿宋_GB2312" w:hAnsi="Times New Roman" w:cs="仿宋_GB2312"/>
          <w:sz w:val="32"/>
          <w:szCs w:val="32"/>
        </w:rPr>
        <w:t>20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关于在国土空间全域整治背景下乡村振兴发展的建议。</w:t>
      </w:r>
      <w:r>
        <w:rPr>
          <w:rFonts w:ascii="仿宋_GB2312" w:eastAsia="仿宋_GB2312" w:hAnsi="仿宋_GB2312" w:cs="仿宋_GB2312" w:hint="eastAsia"/>
          <w:sz w:val="32"/>
          <w:szCs w:val="32"/>
        </w:rPr>
        <w:t>村集体经济发展面临着发展基础薄弱、经济内核动力不足、村民思想难统一等问题。建议：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优化产业结构。优化开发国有土地资源，推动绿色环保短租公寓项目落地，将项目运营管理交村，村民以入股方式参与经营。</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激发经济活力。引进现代智能高新农耕技术设备，提高农户生产能力。</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优化环境质量。通过宣传引导，提高村民自觉性；组织全民参与生态环境保护巡查，以自治方式提升村生态环境质量。</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浏河镇胡静艺代表提出（第</w:t>
      </w:r>
      <w:r>
        <w:rPr>
          <w:rFonts w:ascii="Times New Roman" w:eastAsia="仿宋_GB2312" w:hAnsi="Times New Roman" w:cs="仿宋_GB2312"/>
          <w:sz w:val="32"/>
          <w:szCs w:val="32"/>
        </w:rPr>
        <w:t>53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关于农田基础设施管护工作的问题和建议。</w:t>
      </w:r>
      <w:r>
        <w:rPr>
          <w:rFonts w:ascii="仿宋_GB2312" w:eastAsia="仿宋_GB2312" w:hAnsi="仿宋_GB2312" w:cs="仿宋_GB2312" w:hint="eastAsia"/>
          <w:sz w:val="32"/>
          <w:szCs w:val="32"/>
        </w:rPr>
        <w:t>浏河镇部分高标准农田渠道、路桥、泵站等配套设施由于管护不专业、经费不足、管护意识淡薄等因素导致损坏和无法正常使用。因管护内容较广，维修费用高，且建设时已享市级补贴，镇级财力也只能承担日常维护，无力承担设施维修，村级管护成本压力较大。建议：市级增加财政扶持，每年提供</w:t>
      </w:r>
      <w:r>
        <w:rPr>
          <w:rFonts w:ascii="Times New Roman" w:eastAsia="仿宋_GB2312" w:hAnsi="Times New Roman" w:cs="仿宋_GB2312"/>
          <w:sz w:val="32"/>
          <w:szCs w:val="32"/>
        </w:rPr>
        <w:t>100</w:t>
      </w:r>
      <w:r>
        <w:rPr>
          <w:rFonts w:ascii="仿宋_GB2312" w:eastAsia="仿宋_GB2312" w:hAnsi="仿宋_GB2312" w:cs="仿宋_GB2312" w:hint="eastAsia"/>
          <w:sz w:val="32"/>
          <w:szCs w:val="32"/>
        </w:rPr>
        <w:t>万左右专项资金，为农田基础设施管护提供支持。</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陆渡街道许海刚代表提出（第</w:t>
      </w:r>
      <w:r>
        <w:rPr>
          <w:rFonts w:ascii="Times New Roman" w:eastAsia="仿宋_GB2312" w:hAnsi="Times New Roman" w:cs="仿宋_GB2312"/>
          <w:sz w:val="32"/>
          <w:szCs w:val="32"/>
        </w:rPr>
        <w:t>85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关于进一步扶持村级经济发展的建议。</w:t>
      </w:r>
      <w:r>
        <w:rPr>
          <w:rFonts w:ascii="仿宋_GB2312" w:eastAsia="仿宋_GB2312" w:hAnsi="仿宋_GB2312" w:cs="仿宋_GB2312" w:hint="eastAsia"/>
          <w:sz w:val="32"/>
          <w:szCs w:val="32"/>
        </w:rPr>
        <w:t>随着国土空间全域整治全面推进，村级集体资产减少导致租金收入减少，村级收入将呈现下降趋势。建议：出台进一步扶持村级经济发展意见，完善抱团、异地发展政策；给予村级合作组织、抱团公司等一定税收优惠或将其中本级留成部分予以返还；在城镇建设中给予一定土地资源用于建设符合城镇发展规划和需求的项目，或参与国资公司部分项目，以获得稳定的投资回报；加强对村级集体经济管理人才的引进和培育。</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城厢镇郁展翔代表提出（第</w:t>
      </w:r>
      <w:r>
        <w:rPr>
          <w:rFonts w:ascii="Times New Roman" w:eastAsia="仿宋_GB2312" w:hAnsi="Times New Roman" w:cs="仿宋_GB2312"/>
          <w:sz w:val="32"/>
          <w:szCs w:val="32"/>
        </w:rPr>
        <w:t>93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关于太仓打造数字化农业产业链的建议。</w:t>
      </w:r>
      <w:r>
        <w:rPr>
          <w:rFonts w:ascii="仿宋_GB2312" w:eastAsia="仿宋_GB2312" w:hAnsi="仿宋_GB2312" w:cs="仿宋_GB2312" w:hint="eastAsia"/>
          <w:sz w:val="32"/>
          <w:szCs w:val="32"/>
        </w:rPr>
        <w:t>在打造数字化农业产业链方面，建议：政府牵头，联合协会及合作社共同建立统一的农业数字化产业信息平台，打破区镇间信息壁垒，实现信息共享，打造数字化农业产业链太仓样板。农业数字化包括人机料法环五大要素，可将周边地区农业人才资源信息在平台实时更新共享；将各地农机资源合理分配利用以减少闲置；实现农产品产销全程可追溯；打通各环节数据，最大限度提高农业效率，减少成本。</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娄东街道顾永忠等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97</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关于持续推进农村人居环境整治工作的建议。</w:t>
      </w:r>
      <w:r>
        <w:rPr>
          <w:rFonts w:ascii="仿宋_GB2312" w:eastAsia="仿宋_GB2312" w:hAnsi="仿宋_GB2312" w:cs="仿宋_GB2312" w:hint="eastAsia"/>
          <w:sz w:val="32"/>
          <w:szCs w:val="32"/>
        </w:rPr>
        <w:t>我市紧扣“现代田园城、幸福金太仓”的发展定位，农村人居环境建设取得了初步成效，但也存在地区不平衡性大、多部门联合整治有待强化、设施管护还需加强等问题。建议：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把所有城市社区也纳入监督考核范畴，实行全覆盖。</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各部门集中整合一张“任务清单”、形成一套考核标准、开展一次综合考核，加大农村人居环境整治在高质量发展考核中的比重。</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把人居环境整治费用纳入年度预算，对美丽庭院、菜园等个性化项目设立专项补助。</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加大宣传力度，发动群众主动参与。整合文明典范城市等创建资源，建立持续提升长效机制。</w:t>
      </w:r>
    </w:p>
    <w:p w:rsidR="00584310" w:rsidRDefault="00584310" w:rsidP="00D07DF1">
      <w:pPr>
        <w:spacing w:line="580" w:lineRule="exact"/>
        <w:ind w:firstLine="640"/>
        <w:rPr>
          <w:rFonts w:ascii="黑体" w:eastAsia="黑体" w:hAnsi="黑体" w:cs="黑体"/>
          <w:bCs/>
          <w:sz w:val="32"/>
          <w:szCs w:val="32"/>
        </w:rPr>
      </w:pPr>
      <w:r>
        <w:rPr>
          <w:rFonts w:ascii="黑体" w:eastAsia="黑体" w:hAnsi="黑体" w:cs="黑体" w:hint="eastAsia"/>
          <w:bCs/>
          <w:sz w:val="32"/>
          <w:szCs w:val="32"/>
        </w:rPr>
        <w:t>二、工业环保方面（</w:t>
      </w:r>
      <w:r>
        <w:rPr>
          <w:rFonts w:ascii="Times New Roman" w:eastAsia="黑体" w:hAnsi="Times New Roman"/>
          <w:bCs/>
          <w:sz w:val="32"/>
          <w:szCs w:val="32"/>
        </w:rPr>
        <w:t>9</w:t>
      </w:r>
      <w:r>
        <w:rPr>
          <w:rFonts w:ascii="黑体" w:eastAsia="黑体" w:hAnsi="黑体" w:cs="黑体" w:hint="eastAsia"/>
          <w:bCs/>
          <w:sz w:val="32"/>
          <w:szCs w:val="32"/>
        </w:rPr>
        <w:t>件）</w:t>
      </w:r>
    </w:p>
    <w:p w:rsidR="00584310" w:rsidRDefault="00584310" w:rsidP="00D07DF1">
      <w:pPr>
        <w:shd w:val="clear" w:color="auto" w:fill="FFFFFF"/>
        <w:spacing w:line="580" w:lineRule="exact"/>
        <w:ind w:firstLine="552"/>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娄东街道孙建春代表提出（第</w:t>
      </w:r>
      <w:r>
        <w:rPr>
          <w:rFonts w:ascii="Times New Roman" w:eastAsia="仿宋_GB2312" w:hAnsi="Times New Roman" w:cs="仿宋_GB2312"/>
          <w:sz w:val="32"/>
          <w:szCs w:val="32"/>
        </w:rPr>
        <w:t>14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关于支持中小民营企业生存发展空间的建议。</w:t>
      </w:r>
      <w:r>
        <w:rPr>
          <w:rFonts w:ascii="仿宋_GB2312" w:eastAsia="仿宋_GB2312" w:hAnsi="仿宋_GB2312" w:cs="仿宋_GB2312" w:hint="eastAsia"/>
          <w:sz w:val="32"/>
          <w:szCs w:val="32"/>
        </w:rPr>
        <w:t>自全市开展国土空间全域整治和“三清三拆”攻坚战，企业违建拆除力度加大，使得中小企业生存发展空间问题愈加突出。针对企业厂房拆迁后无地再建、厂房短期供需失衡，租赁难、租金上涨等问题，建议：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增加工业用地指标，保障稳税收和成长型中小企业用地需求。</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提高拆迁企业土地奖励政策，建立企业转型和用地引导机制，为企业提供外地供地信息或优良商业资产。</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由属地国资公司或村级集体经济建设小微工业园区，鼓励企业入驻，同时建设配套的集宿楼。</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完善和加快审批流程，在项目受理、审批、建设、验收过程中解决企业实际困难。</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双凤镇毛华平代表提出（第</w:t>
      </w:r>
      <w:r>
        <w:rPr>
          <w:rFonts w:ascii="Times New Roman" w:eastAsia="仿宋_GB2312" w:hAnsi="Times New Roman" w:cs="仿宋_GB2312"/>
          <w:sz w:val="32"/>
          <w:szCs w:val="32"/>
        </w:rPr>
        <w:t>26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关于“汇聚数字企业库，打造太仓新名片”的建议。</w:t>
      </w:r>
      <w:r>
        <w:rPr>
          <w:rFonts w:ascii="仿宋_GB2312" w:eastAsia="仿宋_GB2312" w:hAnsi="仿宋_GB2312" w:cs="仿宋_GB2312" w:hint="eastAsia"/>
          <w:sz w:val="32"/>
          <w:szCs w:val="32"/>
        </w:rPr>
        <w:t>打造数字政府、培育数字经济、构建数字社会、塑造数字城市，是社会发展的趋势，数字企业的建设是数字城市的组成部分。建议：政府部门建立“太仓数字企业库”，以库数据为基础，以平台为展现形式，加强对太仓企业及产业发展情况的了解，方便招商引资及企业间合作。</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录入基本信息库、附加信息库等，对企业进行标签标识；</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建立管理使用形式多样化，制定公益免费共享与收费增值服务，实现多种权限管控；</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多种形式宣传推广，设置平台公众号、抖音、微博等媒体账号、举办线上线下活动，各部门、镇区、企业、各级媒体积极推广。</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浏河镇周海燕代表提出（第</w:t>
      </w:r>
      <w:r>
        <w:rPr>
          <w:rFonts w:ascii="Times New Roman" w:eastAsia="仿宋_GB2312" w:hAnsi="Times New Roman" w:cs="仿宋_GB2312"/>
          <w:sz w:val="32"/>
          <w:szCs w:val="32"/>
        </w:rPr>
        <w:t>43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关于制造产业技术工人留才的建议。</w:t>
      </w:r>
      <w:r>
        <w:rPr>
          <w:rFonts w:ascii="仿宋_GB2312" w:eastAsia="仿宋_GB2312" w:hAnsi="仿宋_GB2312" w:cs="仿宋_GB2312" w:hint="eastAsia"/>
          <w:sz w:val="32"/>
          <w:szCs w:val="32"/>
        </w:rPr>
        <w:t>由于科研环境、生活待遇等因素，造成我市的人才回巢不多，人才流失较严重，随着制造业转型升级，对熟练的技术工人需求量越来越大。而且留才政策多停留在高学历，对技术工人的帮扶力度较小。建议：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建立人才预警机制。</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优化人才成长环境。</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提升人才待遇保障。</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强化人才培养造就。</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提高技术工人待遇。</w:t>
      </w:r>
      <w:r>
        <w:rPr>
          <w:rFonts w:ascii="Times New Roman" w:eastAsia="仿宋_GB2312" w:hAnsi="Times New Roman" w:cs="仿宋_GB2312"/>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加强政策宣传，监督政策落地。</w:t>
      </w:r>
      <w:r>
        <w:rPr>
          <w:rFonts w:ascii="Times New Roman" w:eastAsia="仿宋_GB2312" w:hAnsi="Times New Roman" w:cs="仿宋_GB2312"/>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提供技术人才优惠用房保障。</w:t>
      </w:r>
    </w:p>
    <w:p w:rsidR="00584310" w:rsidRDefault="00584310" w:rsidP="00D07DF1">
      <w:pPr>
        <w:shd w:val="clear" w:color="auto" w:fill="FFFFFF"/>
        <w:spacing w:line="580" w:lineRule="exact"/>
        <w:ind w:firstLine="561"/>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浏河镇宣秋兴代表提出（第</w:t>
      </w:r>
      <w:r>
        <w:rPr>
          <w:rFonts w:ascii="Times New Roman" w:eastAsia="仿宋_GB2312" w:hAnsi="Times New Roman" w:cs="仿宋_GB2312"/>
          <w:sz w:val="32"/>
          <w:szCs w:val="32"/>
        </w:rPr>
        <w:t>52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关于加大政府对本土民营企业扶持力度的建议。</w:t>
      </w:r>
      <w:r>
        <w:rPr>
          <w:rFonts w:ascii="仿宋_GB2312" w:eastAsia="仿宋_GB2312" w:hAnsi="仿宋_GB2312" w:cs="仿宋_GB2312" w:hint="eastAsia"/>
          <w:sz w:val="32"/>
          <w:szCs w:val="32"/>
        </w:rPr>
        <w:t>我市在促进民营经济发展、稳定民生就业等方面做了大量工作，但本土民营企业发展还存在困难：在大力招商引资的过程中，对本土民营企业的发展重视度还不够，部分优秀本土民营企业悄然外流；民营龙头企业少，引领带动能力不足；落实“最后一公里”等政策，缺乏专业指导及一站式服务，企业对各类政策理解不深；招工难、用工贵，专业技术人才匮乏问题突出。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树立本土民营企业优先发展理念。</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加大培育本土龙头民营企业，让龙头企业发展带动全市相关产业集聚。</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加大引导民营企业转型升级力度。</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全面加快政策的兑现力度，打通服务企业发展的“最后一公里”。</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扎实做好企业用工服务。</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港区江平代表提出（第</w:t>
      </w:r>
      <w:r>
        <w:rPr>
          <w:rFonts w:ascii="Times New Roman" w:eastAsia="仿宋_GB2312" w:hAnsi="Times New Roman" w:cs="仿宋_GB2312"/>
          <w:sz w:val="32"/>
          <w:szCs w:val="32"/>
        </w:rPr>
        <w:t>63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关于政府整合优势资源指导与帮助企业高质量推动信息化建设与数字化转型的建议。</w:t>
      </w:r>
      <w:r>
        <w:rPr>
          <w:rFonts w:ascii="仿宋_GB2312" w:eastAsia="仿宋_GB2312" w:hAnsi="仿宋_GB2312" w:cs="仿宋_GB2312" w:hint="eastAsia"/>
          <w:sz w:val="32"/>
          <w:szCs w:val="32"/>
        </w:rPr>
        <w:t>企业由于自身能力与资源，虽然大量投入信息化建设，未能达到预期目标，难以在信息化建设与数字化转型上取得突破，同时由于盲目建设、重复建设，导致了较多的数据孤岛，未能使数据成为公司的资产，不能有效的提供决策支撑。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由政府主导梳理信息化建设较为成功的企业案例，形成信息化建设的最佳实践。</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整合企业信息化建设的优质人才，建设“方案共享、经验互惠、交流互鉴”的平台资源，助力企业走节约化信息化建设之路。</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以政府为主导、企业为核心、非营利为目的，建设企业信息化与数字化协会，推动企业高质量、低成本实现信息化目标。</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娄东街道周飞燕代表提出（第</w:t>
      </w:r>
      <w:r>
        <w:rPr>
          <w:rFonts w:ascii="Times New Roman" w:eastAsia="仿宋_GB2312" w:hAnsi="Times New Roman" w:cs="仿宋_GB2312"/>
          <w:sz w:val="32"/>
          <w:szCs w:val="32"/>
        </w:rPr>
        <w:t>75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关于进一步破解民营中小制造业生存发展难题的建议。</w:t>
      </w:r>
      <w:r>
        <w:rPr>
          <w:rFonts w:ascii="仿宋_GB2312" w:eastAsia="仿宋_GB2312" w:hAnsi="仿宋_GB2312" w:cs="仿宋_GB2312" w:hint="eastAsia"/>
          <w:sz w:val="32"/>
          <w:szCs w:val="32"/>
        </w:rPr>
        <w:t>由于新冠疫情爆发、人民币升值、劳动力成本上升等因素，民营中小制造业生存艰难，面临招工难，用工成本急剧上涨、对政府出台的扶持政策解读不够等问题。建议：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政府推广和解读工业经济高质量发展扶持等利好政策，加大对制造业企业扶持力度。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加大专业技术工人的引进和培养，相关部门牵头对接大中专等高职院校，周边地区的招聘会，同时联合企业提供专业的培训平台。</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出台外贸奖励政策，鼓励出口。</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浮桥镇林芳健代表提出（第</w:t>
      </w:r>
      <w:r>
        <w:rPr>
          <w:rFonts w:ascii="Times New Roman" w:eastAsia="仿宋_GB2312" w:hAnsi="Times New Roman" w:cs="仿宋_GB2312"/>
          <w:sz w:val="32"/>
          <w:szCs w:val="32"/>
        </w:rPr>
        <w:t>77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规范企业工业用地环保审批建议。</w:t>
      </w:r>
      <w:r>
        <w:rPr>
          <w:rFonts w:ascii="仿宋_GB2312" w:eastAsia="仿宋_GB2312" w:hAnsi="仿宋_GB2312" w:cs="仿宋_GB2312" w:hint="eastAsia"/>
          <w:sz w:val="32"/>
          <w:szCs w:val="32"/>
        </w:rPr>
        <w:t>工业厂房和工业用地紧张，许多对环境影响不大，盈利且创税能力强的中小企业无法通过环保行政审批流程。建议：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制定完善工业企业的环评批复和审核流程。</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实地查证工业用地中企业排放达标，给予环评批复。</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环评批复与税收及社保挂钩，淘汰落后企业。</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双凤镇徐韫瑜等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96</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关于进一步解决太仓企业“招工难、用工难、留人难”问题的建议。</w:t>
      </w:r>
      <w:r>
        <w:rPr>
          <w:rFonts w:ascii="仿宋_GB2312" w:eastAsia="仿宋_GB2312" w:hAnsi="仿宋_GB2312" w:cs="仿宋_GB2312" w:hint="eastAsia"/>
          <w:sz w:val="32"/>
          <w:szCs w:val="32"/>
        </w:rPr>
        <w:t>由于物价和生活成本提高，降低了对外来务工的吸引力，人力资源短缺已成为多数企业面对的难题：劳务中介几乎垄断了人力资源，临时工派遣形式影响企业产量质量，中介公司收费脱离了市场，而且较多劳务公司实际抗风险能力差。外来务工人员住房难、租房难，子女入学难、托管难，缺乏人文关怀。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严格规范太仓劳务中介市场。</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积极建设青年公寓、集宿区等。</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加大外省市劳务输送对接工作。</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进一步缓解外来务工人员子女上学难、托管难问题。</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进一步落实对外来务工人员的人文关怀。</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沙溪镇万志强代表提出（第</w:t>
      </w:r>
      <w:r>
        <w:rPr>
          <w:rFonts w:ascii="Times New Roman" w:eastAsia="仿宋_GB2312" w:hAnsi="Times New Roman" w:cs="仿宋_GB2312"/>
          <w:sz w:val="32"/>
          <w:szCs w:val="32"/>
        </w:rPr>
        <w:t>110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关于对提供就业岗位的劳动密集型企业调整考核方案的建议。</w:t>
      </w:r>
      <w:r>
        <w:rPr>
          <w:rFonts w:ascii="仿宋_GB2312" w:eastAsia="仿宋_GB2312" w:hAnsi="仿宋_GB2312" w:cs="仿宋_GB2312" w:hint="eastAsia"/>
          <w:sz w:val="32"/>
          <w:szCs w:val="32"/>
        </w:rPr>
        <w:t>一些传统劳动密集型企业在提供就业岗位、民生保障上作出了贡献，如纺织行业大多数是</w:t>
      </w:r>
      <w:r>
        <w:rPr>
          <w:rFonts w:ascii="Times New Roman" w:eastAsia="仿宋_GB2312" w:hAnsi="Times New Roman" w:cs="仿宋_GB2312"/>
          <w:sz w:val="32"/>
          <w:szCs w:val="32"/>
        </w:rPr>
        <w:t>40</w:t>
      </w:r>
      <w:r>
        <w:rPr>
          <w:rFonts w:ascii="仿宋_GB2312" w:eastAsia="仿宋_GB2312" w:hAnsi="仿宋_GB2312" w:cs="仿宋_GB2312" w:hint="eastAsia"/>
          <w:sz w:val="32"/>
          <w:szCs w:val="32"/>
        </w:rPr>
        <w:t>岁以上缺乏其他工作技能或退休再就业人员。建议：在考评此类企业时能否把这项指标纳入考核，在考评时给予加分，出台相关政策，留出部分资源帮助这类企业发展，创造更多的就业机会。</w:t>
      </w:r>
    </w:p>
    <w:p w:rsidR="00584310" w:rsidRDefault="00584310" w:rsidP="00F14873">
      <w:pPr>
        <w:spacing w:line="580" w:lineRule="exact"/>
        <w:ind w:firstLineChars="200" w:firstLine="31680"/>
        <w:rPr>
          <w:rFonts w:ascii="黑体" w:eastAsia="黑体" w:hAnsi="黑体" w:cs="黑体"/>
          <w:sz w:val="32"/>
          <w:szCs w:val="32"/>
        </w:rPr>
      </w:pPr>
      <w:r>
        <w:rPr>
          <w:rFonts w:ascii="黑体" w:eastAsia="黑体" w:hAnsi="黑体" w:cs="黑体" w:hint="eastAsia"/>
          <w:bCs/>
          <w:sz w:val="32"/>
          <w:szCs w:val="32"/>
        </w:rPr>
        <w:t>三、财税金融方面（</w:t>
      </w:r>
      <w:r>
        <w:rPr>
          <w:rFonts w:ascii="Times New Roman" w:eastAsia="黑体" w:hAnsi="Times New Roman"/>
          <w:bCs/>
          <w:sz w:val="32"/>
          <w:szCs w:val="32"/>
        </w:rPr>
        <w:t>4</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娄东街道仲明代表提出（第</w:t>
      </w:r>
      <w:r>
        <w:rPr>
          <w:rFonts w:ascii="Times New Roman" w:eastAsia="仿宋_GB2312" w:hAnsi="Times New Roman" w:cs="仿宋_GB2312"/>
          <w:sz w:val="32"/>
          <w:szCs w:val="32"/>
        </w:rPr>
        <w:t>33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关于加快推进城投类国企向经营性、市场化平台公司转型的建议</w:t>
      </w:r>
      <w:bookmarkStart w:id="0" w:name="album-list"/>
      <w:bookmarkEnd w:id="0"/>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目前大部分国企平台公司资产总量相对较低、债务规模较大，纯经营性收入较少，经营模式比较单一，未来可持续发展前景较差。建议：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提升专业化经营能力，积极承接能够产生现金流的市场化业务。</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建立市场化收益机制，支持城投类国企取得市场化合理收益。</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提升项目创新能力，实现投融资资金平衡。</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整合公共资源，做大国企资产规模。</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提升资产运作能力，盘活存量资产。</w:t>
      </w:r>
      <w:r>
        <w:rPr>
          <w:rFonts w:ascii="Times New Roman" w:eastAsia="仿宋_GB2312" w:hAnsi="Times New Roman" w:cs="仿宋_GB2312"/>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利用</w:t>
      </w:r>
      <w:r>
        <w:rPr>
          <w:rFonts w:ascii="Times New Roman" w:eastAsia="仿宋_GB2312" w:hAnsi="Times New Roman" w:cs="仿宋_GB2312"/>
          <w:sz w:val="32"/>
          <w:szCs w:val="32"/>
        </w:rPr>
        <w:t>ABS</w:t>
      </w:r>
      <w:r>
        <w:rPr>
          <w:rFonts w:ascii="仿宋_GB2312" w:eastAsia="仿宋_GB2312" w:hAnsi="仿宋_GB2312" w:cs="仿宋_GB2312" w:hint="eastAsia"/>
          <w:sz w:val="32"/>
          <w:szCs w:val="32"/>
        </w:rPr>
        <w:t>、</w:t>
      </w:r>
      <w:r>
        <w:rPr>
          <w:rFonts w:ascii="Times New Roman" w:eastAsia="仿宋_GB2312" w:hAnsi="Times New Roman" w:cs="仿宋_GB2312"/>
          <w:sz w:val="32"/>
          <w:szCs w:val="32"/>
        </w:rPr>
        <w:t>Reits</w:t>
      </w:r>
      <w:r>
        <w:rPr>
          <w:rFonts w:ascii="仿宋_GB2312" w:eastAsia="仿宋_GB2312" w:hAnsi="仿宋_GB2312" w:cs="仿宋_GB2312" w:hint="eastAsia"/>
          <w:sz w:val="32"/>
          <w:szCs w:val="32"/>
        </w:rPr>
        <w:t>等多种融资方式，为企业发展提供支撑性现金流。</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娄东街道施静代表提出（第</w:t>
      </w:r>
      <w:r>
        <w:rPr>
          <w:rFonts w:ascii="Times New Roman" w:eastAsia="仿宋_GB2312" w:hAnsi="Times New Roman" w:cs="仿宋_GB2312"/>
          <w:sz w:val="32"/>
          <w:szCs w:val="32"/>
        </w:rPr>
        <w:t>36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关于改善营商环境服务企业做好研发加计扣除工作的建议。</w:t>
      </w:r>
      <w:hyperlink r:id="rId6" w:history="1">
        <w:r>
          <w:rPr>
            <w:rFonts w:ascii="仿宋_GB2312" w:eastAsia="仿宋_GB2312" w:hAnsi="仿宋_GB2312" w:cs="仿宋_GB2312" w:hint="eastAsia"/>
            <w:sz w:val="32"/>
            <w:szCs w:val="32"/>
          </w:rPr>
          <w:t>财政部</w:t>
        </w:r>
      </w:hyperlink>
      <w:r>
        <w:rPr>
          <w:rFonts w:ascii="仿宋_GB2312" w:eastAsia="仿宋_GB2312" w:hAnsi="仿宋_GB2312" w:cs="仿宋_GB2312" w:hint="eastAsia"/>
          <w:sz w:val="32"/>
          <w:szCs w:val="32"/>
        </w:rPr>
        <w:t>、</w:t>
      </w:r>
      <w:hyperlink r:id="rId7" w:history="1">
        <w:r>
          <w:rPr>
            <w:rFonts w:ascii="仿宋_GB2312" w:eastAsia="仿宋_GB2312" w:hAnsi="仿宋_GB2312" w:cs="仿宋_GB2312" w:hint="eastAsia"/>
            <w:sz w:val="32"/>
            <w:szCs w:val="32"/>
          </w:rPr>
          <w:t>国家税务总局</w:t>
        </w:r>
      </w:hyperlink>
      <w:r>
        <w:rPr>
          <w:rFonts w:ascii="仿宋_GB2312" w:eastAsia="仿宋_GB2312" w:hAnsi="仿宋_GB2312" w:cs="仿宋_GB2312" w:hint="eastAsia"/>
          <w:sz w:val="32"/>
          <w:szCs w:val="32"/>
        </w:rPr>
        <w:t>就企业研发费用税前加计扣除问题进行了明确。</w:t>
      </w:r>
      <w:r>
        <w:rPr>
          <w:rFonts w:ascii="Times New Roman" w:eastAsia="仿宋_GB2312" w:hAnsi="Times New Roman" w:cs="仿宋_GB2312"/>
          <w:sz w:val="32"/>
          <w:szCs w:val="32"/>
        </w:rPr>
        <w:t>2021</w:t>
      </w:r>
      <w:r>
        <w:rPr>
          <w:rFonts w:ascii="仿宋_GB2312" w:eastAsia="仿宋_GB2312" w:hAnsi="仿宋_GB2312" w:cs="仿宋_GB2312" w:hint="eastAsia"/>
          <w:sz w:val="32"/>
          <w:szCs w:val="32"/>
        </w:rPr>
        <w:t>年度研发费用加计扣除比例由</w:t>
      </w:r>
      <w:r>
        <w:rPr>
          <w:rFonts w:ascii="Times New Roman" w:eastAsia="仿宋_GB2312" w:hAnsi="Times New Roman" w:cs="仿宋_GB2312"/>
          <w:sz w:val="32"/>
          <w:szCs w:val="32"/>
        </w:rPr>
        <w:t>75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提高到</w:t>
      </w:r>
      <w:r>
        <w:rPr>
          <w:rFonts w:ascii="Times New Roman" w:eastAsia="仿宋_GB2312" w:hAnsi="Times New Roman" w:cs="仿宋_GB2312"/>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。在审计中发现，大部分企业研发费用的归集存在问题：有的企业对研发的认定有误区；有些财务经理认为研发费用的归集是中介机构的责任。</w:t>
      </w:r>
      <w:r>
        <w:rPr>
          <w:rFonts w:ascii="Times New Roman" w:eastAsia="仿宋_GB2312" w:hAnsi="Times New Roman" w:cs="仿宋_GB2312"/>
          <w:sz w:val="32"/>
          <w:szCs w:val="32"/>
        </w:rPr>
        <w:t>2020</w:t>
      </w:r>
      <w:r>
        <w:rPr>
          <w:rFonts w:ascii="仿宋_GB2312" w:eastAsia="仿宋_GB2312" w:hAnsi="仿宋_GB2312" w:cs="仿宋_GB2312" w:hint="eastAsia"/>
          <w:sz w:val="32"/>
          <w:szCs w:val="32"/>
        </w:rPr>
        <w:t>年汇算清缴期间，太仓市共有</w:t>
      </w:r>
      <w:r>
        <w:rPr>
          <w:rFonts w:ascii="Times New Roman" w:eastAsia="仿宋_GB2312" w:hAnsi="Times New Roman" w:cs="仿宋_GB2312"/>
          <w:sz w:val="32"/>
          <w:szCs w:val="32"/>
        </w:rPr>
        <w:t>1298</w:t>
      </w:r>
      <w:r>
        <w:rPr>
          <w:rFonts w:ascii="仿宋_GB2312" w:eastAsia="仿宋_GB2312" w:hAnsi="仿宋_GB2312" w:cs="仿宋_GB2312" w:hint="eastAsia"/>
          <w:sz w:val="32"/>
          <w:szCs w:val="32"/>
        </w:rPr>
        <w:t>户企业享受研发费用加计扣除，金额合计</w:t>
      </w:r>
      <w:r>
        <w:rPr>
          <w:rFonts w:ascii="Times New Roman" w:eastAsia="仿宋_GB2312" w:hAnsi="Times New Roman" w:cs="仿宋_GB2312"/>
          <w:sz w:val="32"/>
          <w:szCs w:val="32"/>
        </w:rPr>
        <w:t>25</w:t>
      </w:r>
      <w:r>
        <w:rPr>
          <w:rFonts w:ascii="仿宋_GB2312" w:eastAsia="仿宋_GB2312" w:hAnsi="仿宋_GB2312" w:cs="仿宋_GB2312"/>
          <w:sz w:val="32"/>
          <w:szCs w:val="32"/>
        </w:rPr>
        <w:t>.</w:t>
      </w:r>
      <w:r>
        <w:rPr>
          <w:rFonts w:ascii="Times New Roman" w:eastAsia="仿宋_GB2312" w:hAnsi="Times New Roman" w:cs="仿宋_GB2312"/>
          <w:sz w:val="32"/>
          <w:szCs w:val="32"/>
        </w:rPr>
        <w:t>94</w:t>
      </w:r>
      <w:r>
        <w:rPr>
          <w:rFonts w:ascii="仿宋_GB2312" w:eastAsia="仿宋_GB2312" w:hAnsi="仿宋_GB2312" w:cs="仿宋_GB2312" w:hint="eastAsia"/>
          <w:sz w:val="32"/>
          <w:szCs w:val="32"/>
        </w:rPr>
        <w:t>亿元；共有</w:t>
      </w:r>
      <w:r>
        <w:rPr>
          <w:rFonts w:ascii="Times New Roman" w:eastAsia="仿宋_GB2312" w:hAnsi="Times New Roman" w:cs="仿宋_GB2312"/>
          <w:sz w:val="32"/>
          <w:szCs w:val="32"/>
        </w:rPr>
        <w:t>135</w:t>
      </w:r>
      <w:r>
        <w:rPr>
          <w:rFonts w:ascii="仿宋_GB2312" w:eastAsia="仿宋_GB2312" w:hAnsi="仿宋_GB2312" w:cs="仿宋_GB2312" w:hint="eastAsia"/>
          <w:sz w:val="32"/>
          <w:szCs w:val="32"/>
        </w:rPr>
        <w:t>家高企被取消资格，其中有</w:t>
      </w:r>
      <w:r>
        <w:rPr>
          <w:rFonts w:ascii="Times New Roman" w:eastAsia="仿宋_GB2312" w:hAnsi="Times New Roman" w:cs="仿宋_GB2312"/>
          <w:sz w:val="32"/>
          <w:szCs w:val="32"/>
        </w:rPr>
        <w:t>85</w:t>
      </w:r>
      <w:r>
        <w:rPr>
          <w:rFonts w:ascii="仿宋_GB2312" w:eastAsia="仿宋_GB2312" w:hAnsi="仿宋_GB2312" w:cs="仿宋_GB2312" w:hint="eastAsia"/>
          <w:sz w:val="32"/>
          <w:szCs w:val="32"/>
        </w:rPr>
        <w:t>家企业还被税务机关追缴已享受的税收优惠的税款。建议：有关部门对照江苏省发布的《关于做好高新技术企业日常管理自查自纠工作的通知》，做好事前宣传、辅导、事中提醒、监督，帮助更多企业规范财务处理，放心享受加计扣除税收优惠政策，改善营商环境。</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科教新城徐波代表提出（第</w:t>
      </w:r>
      <w:r>
        <w:rPr>
          <w:rFonts w:ascii="Times New Roman" w:eastAsia="仿宋_GB2312" w:hAnsi="Times New Roman" w:cs="仿宋_GB2312"/>
          <w:sz w:val="32"/>
          <w:szCs w:val="32"/>
        </w:rPr>
        <w:t>44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关于完善基层公立医疗机构财政补偿机制的建议。</w:t>
      </w:r>
      <w:r>
        <w:rPr>
          <w:rFonts w:ascii="仿宋_GB2312" w:eastAsia="仿宋_GB2312" w:hAnsi="仿宋_GB2312" w:cs="仿宋_GB2312" w:hint="eastAsia"/>
          <w:sz w:val="32"/>
          <w:szCs w:val="32"/>
        </w:rPr>
        <w:t>政府加大对全市基层医疗卫生机构进行提档升级，就医环境明显改善，但基层医疗机构在运营过程中还是存在亏损情况：基层医疗机构体现社会效益，经济效益不高；事业单位政策性调资导致人员刚性支出增长较快，各板块财政补偿机制存在较大差异；药品实行零差价没有利润。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明确补偿渠道，医疗卫生机构建设发展和人员经费等由财政通过专项经费的方式进行补助，日常运行及人员绩效奖励等由政府或医保通过购买服务的方式进行补助。</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完善补偿方式，对建设发展项目、基本人员经费进行补助。</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市级机关李琳代表提出（第</w:t>
      </w:r>
      <w:r>
        <w:rPr>
          <w:rFonts w:ascii="Times New Roman" w:eastAsia="仿宋_GB2312" w:hAnsi="Times New Roman" w:cs="仿宋_GB2312"/>
          <w:sz w:val="32"/>
          <w:szCs w:val="32"/>
        </w:rPr>
        <w:t>64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关于助推国资背景物业管理公司做大做强、发挥市场引领和保障稳定作用的建议。</w:t>
      </w:r>
      <w:r>
        <w:rPr>
          <w:rFonts w:ascii="仿宋_GB2312" w:eastAsia="仿宋_GB2312" w:hAnsi="仿宋_GB2312" w:cs="仿宋_GB2312" w:hint="eastAsia"/>
          <w:sz w:val="32"/>
          <w:szCs w:val="32"/>
        </w:rPr>
        <w:t>我市现有物业企业</w:t>
      </w:r>
      <w:r>
        <w:rPr>
          <w:rFonts w:ascii="Times New Roman" w:eastAsia="仿宋_GB2312" w:hAnsi="Times New Roman" w:cs="仿宋_GB2312"/>
          <w:sz w:val="32"/>
          <w:szCs w:val="32"/>
        </w:rPr>
        <w:t>150</w:t>
      </w:r>
      <w:r>
        <w:rPr>
          <w:rFonts w:ascii="仿宋_GB2312" w:eastAsia="仿宋_GB2312" w:hAnsi="仿宋_GB2312" w:cs="仿宋_GB2312" w:hint="eastAsia"/>
          <w:sz w:val="32"/>
          <w:szCs w:val="32"/>
        </w:rPr>
        <w:t>家左右，市场较为分散，存在问题较多，集中表现在物业服务、收费、配套设施设备、环境卫生、房屋质量、绿化、停车秩序、垃圾投放、小区安全、物业管理政策咨询、维修基金申请使用等方面。同时，无物业小区物业化改革势在必行，常态化疫情防控和文明典范城市创建也需要物业管理公司发挥更大作用。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加强国资背景物管公司标准化体系建设。</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物管中心、国资积极共建物业应急管理。</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涉及数据安全、重要档案、视频监控等物管项目供应商选择上须谨慎。</w:t>
      </w:r>
    </w:p>
    <w:p w:rsidR="00584310" w:rsidRDefault="00584310" w:rsidP="00F14873">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四、水利水务方面（</w:t>
      </w:r>
      <w:r>
        <w:rPr>
          <w:rFonts w:ascii="Times New Roman" w:eastAsia="黑体" w:hAnsi="Times New Roman"/>
          <w:sz w:val="32"/>
          <w:szCs w:val="32"/>
        </w:rPr>
        <w:t>2</w:t>
      </w:r>
      <w:r>
        <w:rPr>
          <w:rFonts w:ascii="黑体" w:eastAsia="黑体" w:hAnsi="黑体" w:cs="黑体" w:hint="eastAsia"/>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陆渡街道徐晓锋代表提出（第</w:t>
      </w:r>
      <w:r>
        <w:rPr>
          <w:rFonts w:ascii="Times New Roman" w:eastAsia="仿宋_GB2312" w:hAnsi="Times New Roman" w:cs="仿宋_GB2312"/>
          <w:sz w:val="32"/>
          <w:szCs w:val="32"/>
        </w:rPr>
        <w:t>21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关于切实降低重大基础</w:t>
      </w:r>
      <w:r w:rsidRPr="00D07DF1">
        <w:rPr>
          <w:rFonts w:ascii="仿宋_GB2312" w:eastAsia="仿宋_GB2312" w:hAnsi="仿宋_GB2312" w:cs="仿宋_GB2312" w:hint="eastAsia"/>
          <w:bCs/>
          <w:spacing w:val="-2"/>
          <w:sz w:val="32"/>
          <w:szCs w:val="32"/>
        </w:rPr>
        <w:t>设施施工对周边水体影响的建议。</w:t>
      </w:r>
      <w:r w:rsidRPr="00D07DF1">
        <w:rPr>
          <w:rFonts w:ascii="仿宋_GB2312" w:eastAsia="仿宋_GB2312" w:hAnsi="仿宋_GB2312" w:cs="仿宋_GB2312" w:hint="eastAsia"/>
          <w:spacing w:val="-2"/>
          <w:sz w:val="32"/>
          <w:szCs w:val="32"/>
        </w:rPr>
        <w:t>因重大基础设施项目推进中考虑不周或监管不严，对周边防汛安全和水环境有一定隐患。建议：</w:t>
      </w:r>
      <w:r w:rsidRPr="00D07DF1">
        <w:rPr>
          <w:rFonts w:ascii="Times New Roman" w:eastAsia="仿宋_GB2312" w:hAnsi="Times New Roman" w:cs="仿宋_GB2312"/>
          <w:spacing w:val="-2"/>
          <w:sz w:val="32"/>
          <w:szCs w:val="32"/>
        </w:rPr>
        <w:t>1</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加强对项目水土保持方案编制的指导，坚持建设施工与水土保持方案同步制定实施。</w:t>
      </w:r>
      <w:r w:rsidRPr="00D07DF1">
        <w:rPr>
          <w:rFonts w:ascii="Times New Roman" w:eastAsia="仿宋_GB2312" w:hAnsi="Times New Roman" w:cs="仿宋_GB2312"/>
          <w:spacing w:val="-2"/>
          <w:sz w:val="32"/>
          <w:szCs w:val="32"/>
        </w:rPr>
        <w:t>2</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部分需新开河道、填埋老河道项目，坚持先开再填原则，确保行洪安全。</w:t>
      </w:r>
      <w:r w:rsidRPr="00D07DF1">
        <w:rPr>
          <w:rFonts w:ascii="Times New Roman" w:eastAsia="仿宋_GB2312" w:hAnsi="Times New Roman" w:cs="仿宋_GB2312"/>
          <w:spacing w:val="-2"/>
          <w:sz w:val="32"/>
          <w:szCs w:val="32"/>
        </w:rPr>
        <w:t>3</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积极协调铁路建设单位按有关规定做好水土保持方案。</w:t>
      </w:r>
      <w:r w:rsidRPr="00D07DF1">
        <w:rPr>
          <w:rFonts w:ascii="Times New Roman" w:eastAsia="仿宋_GB2312" w:hAnsi="Times New Roman" w:cs="仿宋_GB2312"/>
          <w:spacing w:val="-2"/>
          <w:sz w:val="32"/>
          <w:szCs w:val="32"/>
        </w:rPr>
        <w:t>4</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加强对施工工地的安全监管，并做好防汛防台应急预案、指导开展应急</w:t>
      </w:r>
      <w:r>
        <w:rPr>
          <w:rFonts w:ascii="仿宋_GB2312" w:eastAsia="仿宋_GB2312" w:hAnsi="仿宋_GB2312" w:cs="仿宋_GB2312" w:hint="eastAsia"/>
          <w:sz w:val="32"/>
          <w:szCs w:val="32"/>
        </w:rPr>
        <w:t>演练。</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沙溪镇周佳佳代表提出（第</w:t>
      </w:r>
      <w:r>
        <w:rPr>
          <w:rFonts w:ascii="Times New Roman" w:eastAsia="仿宋_GB2312" w:hAnsi="Times New Roman" w:cs="仿宋_GB2312"/>
          <w:sz w:val="32"/>
          <w:szCs w:val="32"/>
        </w:rPr>
        <w:t>82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关于加快推进农村污水治理工作的建议。</w:t>
      </w:r>
      <w:r>
        <w:rPr>
          <w:rFonts w:ascii="仿宋_GB2312" w:eastAsia="仿宋_GB2312" w:hAnsi="仿宋_GB2312" w:cs="仿宋_GB2312" w:hint="eastAsia"/>
          <w:sz w:val="32"/>
          <w:szCs w:val="32"/>
        </w:rPr>
        <w:t>农村污水治理中存在生活污水管道断点多、管网未全接通，处理能力不足；工业污水处理未全覆盖，仍有不达标排放现象等问题。建议：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建立工作领导小组，健全考核机制，强化属地责任，实行区域化、网格化治理。</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协调生态环境、水务等部门定期开展监管巡查。进一步拓宽村情民意反馈渠道，加快问题处理。</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新建或扩容生活污水处理厂，提升污水处理能力。</w:t>
      </w:r>
      <w:r>
        <w:rPr>
          <w:rFonts w:ascii="Times New Roman" w:eastAsia="仿宋_GB2312" w:hAnsi="Times New Roman" w:cs="仿宋_GB2312"/>
          <w:sz w:val="32"/>
          <w:szCs w:val="32"/>
        </w:rPr>
        <w:t>4</w:t>
      </w:r>
      <w:r>
        <w:rPr>
          <w:rFonts w:ascii="仿宋_GB2312" w:eastAsia="仿宋_GB2312" w:hAnsi="仿宋_GB2312" w:cs="仿宋_GB2312" w:hint="eastAsia"/>
          <w:sz w:val="32"/>
          <w:szCs w:val="32"/>
        </w:rPr>
        <w:t>。加快淘汰农村小型独立设施。</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加快工业污水处理厂建设，全面推进工业污水截污纳管统一处理工作。</w:t>
      </w:r>
    </w:p>
    <w:p w:rsidR="00584310" w:rsidRDefault="00584310" w:rsidP="00F14873">
      <w:pPr>
        <w:spacing w:line="580" w:lineRule="exact"/>
        <w:ind w:firstLineChars="200" w:firstLine="31680"/>
        <w:rPr>
          <w:rFonts w:ascii="黑体" w:eastAsia="黑体" w:hAnsi="黑体" w:cs="黑体"/>
          <w:bCs/>
          <w:sz w:val="32"/>
          <w:szCs w:val="32"/>
        </w:rPr>
      </w:pPr>
      <w:r>
        <w:rPr>
          <w:rFonts w:ascii="黑体" w:eastAsia="黑体" w:hAnsi="黑体" w:cs="黑体" w:hint="eastAsia"/>
          <w:bCs/>
          <w:sz w:val="32"/>
          <w:szCs w:val="32"/>
        </w:rPr>
        <w:t>五、交通运输方面（</w:t>
      </w:r>
      <w:r>
        <w:rPr>
          <w:rFonts w:ascii="Times New Roman" w:eastAsia="黑体" w:hAnsi="Times New Roman"/>
          <w:bCs/>
          <w:sz w:val="32"/>
          <w:szCs w:val="32"/>
        </w:rPr>
        <w:t>9</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璜泾镇汤健代表提出（第</w:t>
      </w:r>
      <w:r>
        <w:rPr>
          <w:rFonts w:ascii="Times New Roman" w:eastAsia="仿宋_GB2312" w:hAnsi="Times New Roman" w:cs="仿宋_GB2312"/>
          <w:sz w:val="32"/>
          <w:szCs w:val="32"/>
        </w:rPr>
        <w:t>12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关于加速打通快递下乡“最后一公里”的建议。</w:t>
      </w:r>
      <w:r>
        <w:rPr>
          <w:rFonts w:ascii="仿宋_GB2312" w:eastAsia="仿宋_GB2312" w:hAnsi="仿宋_GB2312" w:cs="仿宋_GB2312" w:hint="eastAsia"/>
          <w:sz w:val="32"/>
          <w:szCs w:val="32"/>
        </w:rPr>
        <w:t>快递行业业务存在网点管理混乱，经常出现积压、丢件，乡镇快递网点人员不足，上门服务成本高、难度大，快递只能到镇上自提等问题。建议：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政府牵头整合资源，加快推进本市快递下乡进度。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邮政管理部门加大监管力度，督促各快递企业建立健全从业人员培训、客户投诉处理机制、快递保管、派送等制度。</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整合各方资源寻求新派件模式，充分利用邮政农村快递直投特点，将所有快递企业需要派送的快递统一送到村。</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双凤镇高军会代表提出（第</w:t>
      </w:r>
      <w:r>
        <w:rPr>
          <w:rFonts w:ascii="Times New Roman" w:eastAsia="仿宋_GB2312" w:hAnsi="Times New Roman" w:cs="仿宋_GB2312"/>
          <w:sz w:val="32"/>
          <w:szCs w:val="32"/>
        </w:rPr>
        <w:t>29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关于缓解城市交通</w:t>
      </w:r>
      <w:r w:rsidRPr="00182839">
        <w:rPr>
          <w:rFonts w:ascii="仿宋_GB2312" w:eastAsia="仿宋_GB2312" w:hAnsi="仿宋_GB2312" w:cs="仿宋_GB2312" w:hint="eastAsia"/>
          <w:bCs/>
          <w:spacing w:val="-4"/>
          <w:sz w:val="32"/>
          <w:szCs w:val="32"/>
        </w:rPr>
        <w:t>压力的建议。</w:t>
      </w:r>
      <w:r w:rsidRPr="00182839">
        <w:rPr>
          <w:rFonts w:ascii="仿宋_GB2312" w:eastAsia="仿宋_GB2312" w:hAnsi="仿宋_GB2312" w:cs="仿宋_GB2312" w:hint="eastAsia"/>
          <w:spacing w:val="-4"/>
          <w:sz w:val="32"/>
          <w:szCs w:val="32"/>
        </w:rPr>
        <w:t>城市交通基础设施及公共交通工具的发展缓慢，交通拥堵现象常有发生。建议：</w:t>
      </w:r>
      <w:r w:rsidRPr="00182839">
        <w:rPr>
          <w:rFonts w:ascii="Times New Roman" w:eastAsia="仿宋_GB2312" w:hAnsi="Times New Roman" w:cs="仿宋_GB2312"/>
          <w:spacing w:val="-4"/>
          <w:sz w:val="32"/>
          <w:szCs w:val="32"/>
        </w:rPr>
        <w:t>1</w:t>
      </w:r>
      <w:r w:rsidRPr="00182839">
        <w:rPr>
          <w:rFonts w:ascii="仿宋_GB2312" w:eastAsia="仿宋_GB2312" w:hAnsi="仿宋_GB2312" w:cs="仿宋_GB2312"/>
          <w:spacing w:val="-4"/>
          <w:sz w:val="32"/>
          <w:szCs w:val="32"/>
        </w:rPr>
        <w:t>.</w:t>
      </w:r>
      <w:r w:rsidRPr="00182839">
        <w:rPr>
          <w:rFonts w:ascii="仿宋_GB2312" w:eastAsia="仿宋_GB2312" w:hAnsi="仿宋_GB2312" w:cs="仿宋_GB2312" w:hint="eastAsia"/>
          <w:spacing w:val="-4"/>
          <w:sz w:val="32"/>
          <w:szCs w:val="32"/>
        </w:rPr>
        <w:t>加大城市交通基础设施建设投入。</w:t>
      </w:r>
      <w:r w:rsidRPr="00182839">
        <w:rPr>
          <w:rFonts w:ascii="Times New Roman" w:eastAsia="仿宋_GB2312" w:hAnsi="Times New Roman" w:cs="仿宋_GB2312"/>
          <w:spacing w:val="-4"/>
          <w:sz w:val="32"/>
          <w:szCs w:val="32"/>
        </w:rPr>
        <w:t>2</w:t>
      </w:r>
      <w:r w:rsidRPr="00182839">
        <w:rPr>
          <w:rFonts w:ascii="仿宋_GB2312" w:eastAsia="仿宋_GB2312" w:hAnsi="仿宋_GB2312" w:cs="仿宋_GB2312"/>
          <w:spacing w:val="-4"/>
          <w:sz w:val="32"/>
          <w:szCs w:val="32"/>
        </w:rPr>
        <w:t>.</w:t>
      </w:r>
      <w:r w:rsidRPr="00182839">
        <w:rPr>
          <w:rFonts w:ascii="仿宋_GB2312" w:eastAsia="仿宋_GB2312" w:hAnsi="仿宋_GB2312" w:cs="仿宋_GB2312" w:hint="eastAsia"/>
          <w:spacing w:val="-4"/>
          <w:sz w:val="32"/>
          <w:szCs w:val="32"/>
        </w:rPr>
        <w:t>加速娄江新城建设，引导重要商业及公用服务网点向新城转移。</w:t>
      </w:r>
      <w:r w:rsidRPr="00182839">
        <w:rPr>
          <w:rFonts w:ascii="Times New Roman" w:eastAsia="仿宋_GB2312" w:hAnsi="Times New Roman" w:cs="仿宋_GB2312"/>
          <w:spacing w:val="-4"/>
          <w:sz w:val="32"/>
          <w:szCs w:val="32"/>
        </w:rPr>
        <w:t>3</w:t>
      </w:r>
      <w:r w:rsidRPr="00182839">
        <w:rPr>
          <w:rFonts w:ascii="仿宋_GB2312" w:eastAsia="仿宋_GB2312" w:hAnsi="仿宋_GB2312" w:cs="仿宋_GB2312"/>
          <w:spacing w:val="-4"/>
          <w:sz w:val="32"/>
          <w:szCs w:val="32"/>
        </w:rPr>
        <w:t>.</w:t>
      </w:r>
      <w:r w:rsidRPr="00182839">
        <w:rPr>
          <w:rFonts w:ascii="仿宋_GB2312" w:eastAsia="仿宋_GB2312" w:hAnsi="仿宋_GB2312" w:cs="仿宋_GB2312" w:hint="eastAsia"/>
          <w:spacing w:val="-4"/>
          <w:sz w:val="32"/>
          <w:szCs w:val="32"/>
        </w:rPr>
        <w:t>多方协商各区域实行错时工作制，避免集中时间段上下班。</w:t>
      </w:r>
      <w:r w:rsidRPr="00182839">
        <w:rPr>
          <w:rFonts w:ascii="Times New Roman" w:eastAsia="仿宋_GB2312" w:hAnsi="Times New Roman" w:cs="仿宋_GB2312"/>
          <w:spacing w:val="-4"/>
          <w:sz w:val="32"/>
          <w:szCs w:val="32"/>
        </w:rPr>
        <w:t>4</w:t>
      </w:r>
      <w:r w:rsidRPr="00182839">
        <w:rPr>
          <w:rFonts w:ascii="仿宋_GB2312" w:eastAsia="仿宋_GB2312" w:hAnsi="仿宋_GB2312" w:cs="仿宋_GB2312"/>
          <w:spacing w:val="-4"/>
          <w:sz w:val="32"/>
          <w:szCs w:val="32"/>
        </w:rPr>
        <w:t>.</w:t>
      </w:r>
      <w:r w:rsidRPr="00182839">
        <w:rPr>
          <w:rFonts w:ascii="仿宋_GB2312" w:eastAsia="仿宋_GB2312" w:hAnsi="仿宋_GB2312" w:cs="仿宋_GB2312" w:hint="eastAsia"/>
          <w:spacing w:val="-4"/>
          <w:sz w:val="32"/>
          <w:szCs w:val="32"/>
        </w:rPr>
        <w:t>加大并提升公共交通的运输能力及服务水平。</w:t>
      </w:r>
      <w:r w:rsidRPr="00182839">
        <w:rPr>
          <w:rFonts w:ascii="Times New Roman" w:eastAsia="仿宋_GB2312" w:hAnsi="Times New Roman" w:cs="仿宋_GB2312"/>
          <w:spacing w:val="-4"/>
          <w:sz w:val="32"/>
          <w:szCs w:val="32"/>
        </w:rPr>
        <w:t>5</w:t>
      </w:r>
      <w:r w:rsidRPr="00182839">
        <w:rPr>
          <w:rFonts w:ascii="仿宋_GB2312" w:eastAsia="仿宋_GB2312" w:hAnsi="仿宋_GB2312" w:cs="仿宋_GB2312"/>
          <w:spacing w:val="-4"/>
          <w:sz w:val="32"/>
          <w:szCs w:val="32"/>
        </w:rPr>
        <w:t>.</w:t>
      </w:r>
      <w:r>
        <w:rPr>
          <w:rFonts w:ascii="仿宋_GB2312" w:eastAsia="仿宋_GB2312" w:hAnsi="仿宋_GB2312" w:cs="仿宋_GB2312" w:hint="eastAsia"/>
          <w:sz w:val="32"/>
          <w:szCs w:val="32"/>
        </w:rPr>
        <w:t>出台相关政策鼓励交通工具的共享使用。</w:t>
      </w:r>
      <w:r>
        <w:rPr>
          <w:rFonts w:ascii="Times New Roman" w:eastAsia="仿宋_GB2312" w:hAnsi="Times New Roman" w:cs="仿宋_GB2312"/>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出台优惠政策鼓励市民使用低碳环保、占地更少的小型交通工具。</w:t>
      </w:r>
      <w:r>
        <w:rPr>
          <w:rFonts w:ascii="Times New Roman" w:eastAsia="仿宋_GB2312" w:hAnsi="Times New Roman" w:cs="仿宋_GB2312"/>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太仓范围内的高速通行限时实施减免政策。</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娄东街道宁爽黎代表提出（第</w:t>
      </w:r>
      <w:r>
        <w:rPr>
          <w:rFonts w:ascii="Times New Roman" w:eastAsia="仿宋_GB2312" w:hAnsi="Times New Roman" w:cs="仿宋_GB2312"/>
          <w:sz w:val="32"/>
          <w:szCs w:val="32"/>
        </w:rPr>
        <w:t>34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关于加强太仓市区道路交通精细化管理的建议。</w:t>
      </w:r>
      <w:r>
        <w:rPr>
          <w:rFonts w:ascii="仿宋_GB2312" w:eastAsia="仿宋_GB2312" w:hAnsi="仿宋_GB2312" w:cs="仿宋_GB2312" w:hint="eastAsia"/>
          <w:sz w:val="32"/>
          <w:szCs w:val="32"/>
        </w:rPr>
        <w:t>城市汽车保有量不断上升，人均持有车辆多；市区道路通行质量差异明显，早晚高峰时段拥堵。建议：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混凝土路面按照高标准全部沥青化，现有沥青路面加强养护。</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大型居民小区出入口采取综合交通管理措施。</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对主干道上现有人行横道进行评估，建设人行天桥或人行地下通道；对无红绿灯路口考虑增设行人手动触摸红绿灯。</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增加建设红色自行车专用道。</w:t>
      </w:r>
    </w:p>
    <w:p w:rsidR="00584310" w:rsidRDefault="00584310" w:rsidP="00F14873">
      <w:pPr>
        <w:pStyle w:val="NormalWeb"/>
        <w:widowControl w:val="0"/>
        <w:spacing w:line="580" w:lineRule="exact"/>
        <w:ind w:firstLineChars="200" w:firstLine="31680"/>
        <w:jc w:val="both"/>
        <w:rPr>
          <w:rFonts w:ascii="仿宋_GB2312" w:eastAsia="仿宋_GB2312" w:hAnsi="仿宋_GB2312" w:cs="仿宋_GB2312"/>
          <w:sz w:val="32"/>
          <w:szCs w:val="32"/>
        </w:rPr>
      </w:pPr>
      <w:r>
        <w:rPr>
          <w:rFonts w:hint="eastAsia"/>
          <w:kern w:val="2"/>
          <w:sz w:val="32"/>
          <w:szCs w:val="32"/>
        </w:rPr>
        <w:t>△</w:t>
      </w:r>
      <w:r>
        <w:rPr>
          <w:rFonts w:ascii="仿宋_GB2312" w:eastAsia="仿宋_GB2312" w:hAnsi="仿宋_GB2312" w:cs="仿宋_GB2312" w:hint="eastAsia"/>
          <w:sz w:val="32"/>
          <w:szCs w:val="32"/>
        </w:rPr>
        <w:t>港区周晓荷代表提出（第</w:t>
      </w:r>
      <w:r>
        <w:rPr>
          <w:rFonts w:ascii="Times New Roman" w:eastAsia="仿宋_GB2312" w:hAnsi="Times New Roman" w:cs="仿宋_GB2312"/>
          <w:sz w:val="32"/>
          <w:szCs w:val="32"/>
        </w:rPr>
        <w:t>60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关于进一步加强港口集疏运体系建设的建议。</w:t>
      </w:r>
      <w:r>
        <w:rPr>
          <w:rFonts w:ascii="Times New Roman" w:eastAsia="仿宋_GB2312" w:hAnsi="Times New Roman" w:cs="仿宋_GB2312"/>
          <w:color w:val="333333"/>
          <w:sz w:val="32"/>
          <w:szCs w:val="32"/>
          <w:shd w:val="clear" w:color="auto" w:fill="FFFFFF"/>
        </w:rPr>
        <w:t>2</w:t>
      </w:r>
      <w:r>
        <w:rPr>
          <w:rFonts w:ascii="Times New Roman" w:eastAsia="仿宋_GB2312" w:hAnsi="Times New Roman" w:cs="仿宋_GB2312"/>
          <w:sz w:val="32"/>
          <w:szCs w:val="32"/>
        </w:rPr>
        <w:t>021</w:t>
      </w:r>
      <w:r>
        <w:rPr>
          <w:rFonts w:ascii="仿宋_GB2312" w:eastAsia="仿宋_GB2312" w:hAnsi="仿宋_GB2312" w:cs="仿宋_GB2312" w:hint="eastAsia"/>
          <w:sz w:val="32"/>
          <w:szCs w:val="32"/>
        </w:rPr>
        <w:t>年太仓港集装箱吞吐量突破</w:t>
      </w:r>
      <w:r>
        <w:rPr>
          <w:rFonts w:ascii="Times New Roman" w:eastAsia="仿宋_GB2312" w:hAnsi="Times New Roman" w:cs="仿宋_GB2312"/>
          <w:sz w:val="32"/>
          <w:szCs w:val="32"/>
        </w:rPr>
        <w:t>700</w:t>
      </w:r>
      <w:r>
        <w:rPr>
          <w:rFonts w:ascii="仿宋_GB2312" w:eastAsia="仿宋_GB2312" w:hAnsi="仿宋_GB2312" w:cs="仿宋_GB2312" w:hint="eastAsia"/>
          <w:sz w:val="32"/>
          <w:szCs w:val="32"/>
        </w:rPr>
        <w:t>万标箱，太仓港注册登记的集卡运输公司</w:t>
      </w:r>
      <w:r>
        <w:rPr>
          <w:rFonts w:ascii="Times New Roman" w:eastAsia="仿宋_GB2312" w:hAnsi="Times New Roman" w:cs="仿宋_GB2312"/>
          <w:sz w:val="32"/>
          <w:szCs w:val="32"/>
        </w:rPr>
        <w:t>600</w:t>
      </w:r>
      <w:r>
        <w:rPr>
          <w:rFonts w:ascii="仿宋_GB2312" w:eastAsia="仿宋_GB2312" w:hAnsi="仿宋_GB2312" w:cs="仿宋_GB2312" w:hint="eastAsia"/>
          <w:sz w:val="32"/>
          <w:szCs w:val="32"/>
        </w:rPr>
        <w:t>多家，注册车辆</w:t>
      </w:r>
      <w:r>
        <w:rPr>
          <w:rFonts w:ascii="Times New Roman" w:eastAsia="仿宋_GB2312" w:hAnsi="Times New Roman" w:cs="仿宋_GB2312"/>
          <w:sz w:val="32"/>
          <w:szCs w:val="32"/>
        </w:rPr>
        <w:t>6500</w:t>
      </w:r>
      <w:r>
        <w:rPr>
          <w:rFonts w:ascii="仿宋_GB2312" w:eastAsia="仿宋_GB2312" w:hAnsi="仿宋_GB2312" w:cs="仿宋_GB2312" w:hint="eastAsia"/>
          <w:sz w:val="32"/>
          <w:szCs w:val="32"/>
        </w:rPr>
        <w:t>多辆，停留港区的集卡车辆</w:t>
      </w:r>
      <w:r>
        <w:rPr>
          <w:rFonts w:ascii="Times New Roman" w:eastAsia="仿宋_GB2312" w:hAnsi="Times New Roman" w:cs="仿宋_GB2312"/>
          <w:sz w:val="32"/>
          <w:szCs w:val="32"/>
        </w:rPr>
        <w:t>3700</w:t>
      </w:r>
      <w:r>
        <w:rPr>
          <w:rFonts w:ascii="仿宋_GB2312" w:eastAsia="仿宋_GB2312" w:hAnsi="仿宋_GB2312" w:cs="仿宋_GB2312" w:hint="eastAsia"/>
          <w:sz w:val="32"/>
          <w:szCs w:val="32"/>
        </w:rPr>
        <w:t>多辆，日均进出港口车辆超</w:t>
      </w:r>
      <w:r>
        <w:rPr>
          <w:rFonts w:ascii="Times New Roman" w:eastAsia="仿宋_GB2312" w:hAnsi="Times New Roman" w:cs="仿宋_GB2312"/>
          <w:sz w:val="32"/>
          <w:szCs w:val="32"/>
        </w:rPr>
        <w:t>6500</w:t>
      </w:r>
      <w:r>
        <w:rPr>
          <w:rFonts w:ascii="仿宋_GB2312" w:eastAsia="仿宋_GB2312" w:hAnsi="仿宋_GB2312" w:cs="仿宋_GB2312" w:hint="eastAsia"/>
          <w:sz w:val="32"/>
          <w:szCs w:val="32"/>
        </w:rPr>
        <w:t>辆次。由于集卡停车场面积较小，出现乱停现象，集装箱车辆进出给港区交通带来压力。建议：进一步加强港口集疏运体系建设，打通相关疏港公路。</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市级机关黄文溢代表提出（第</w:t>
      </w:r>
      <w:r>
        <w:rPr>
          <w:rFonts w:ascii="Times New Roman" w:eastAsia="仿宋_GB2312" w:hAnsi="Times New Roman" w:cs="仿宋_GB2312"/>
          <w:sz w:val="32"/>
          <w:szCs w:val="32"/>
        </w:rPr>
        <w:t>65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关于开通“通学专线”公交的建议。</w:t>
      </w:r>
      <w:r>
        <w:rPr>
          <w:rFonts w:ascii="仿宋_GB2312" w:eastAsia="仿宋_GB2312" w:hAnsi="仿宋_GB2312" w:cs="仿宋_GB2312" w:hint="eastAsia"/>
          <w:sz w:val="32"/>
          <w:szCs w:val="32"/>
        </w:rPr>
        <w:t>私家机动车保有量高，中小学校汽车接送比例高，学校周边道路上学时段交通压力大。建议：根据我市道路交通实际情况开通“通学专线”公交线路，倡导学生公共出行、绿色出行。</w:t>
      </w:r>
    </w:p>
    <w:p w:rsidR="00584310" w:rsidRDefault="00584310" w:rsidP="00F14873">
      <w:pPr>
        <w:shd w:val="clear" w:color="auto" w:fill="FFFFFF"/>
        <w:spacing w:line="580" w:lineRule="exact"/>
        <w:ind w:firstLineChars="200" w:firstLine="31680"/>
        <w:rPr>
          <w:rFonts w:ascii="仿宋_GB2312" w:eastAsia="仿宋_GB2312" w:hAnsi="仿宋_GB2312" w:cs="仿宋_GB2312"/>
          <w:kern w:val="0"/>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浮桥镇陆利平代表提出（第</w:t>
      </w:r>
      <w:r>
        <w:rPr>
          <w:rFonts w:ascii="Times New Roman" w:eastAsia="仿宋_GB2312" w:hAnsi="Times New Roman" w:cs="仿宋_GB2312"/>
          <w:sz w:val="32"/>
          <w:szCs w:val="32"/>
        </w:rPr>
        <w:t>76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关于加快推进陆璜路延伸段至太仓高铁站建设的建议。</w:t>
      </w:r>
      <w:r>
        <w:rPr>
          <w:rFonts w:ascii="仿宋_GB2312" w:eastAsia="仿宋_GB2312" w:hAnsi="仿宋_GB2312" w:cs="仿宋_GB2312" w:hint="eastAsia"/>
          <w:kern w:val="0"/>
          <w:sz w:val="32"/>
          <w:szCs w:val="32"/>
        </w:rPr>
        <w:t>高铁站北部片区如浮桥、璜泾等没有直接到达太仓站的主干道路；太仓站将贯通东西北交通网络，如陆璜路南末端连接新港路的项目规划完成，但未落地实施。建议：</w:t>
      </w:r>
      <w:r>
        <w:rPr>
          <w:rFonts w:ascii="Times New Roman" w:eastAsia="仿宋_GB2312" w:hAnsi="Times New Roman" w:cs="仿宋_GB2312"/>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制定和完善项目规划方案。</w:t>
      </w:r>
      <w:r>
        <w:rPr>
          <w:rFonts w:ascii="Times New Roman" w:eastAsia="仿宋_GB2312" w:hAnsi="Times New Roman" w:cs="仿宋_GB2312"/>
          <w:kern w:val="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配套资金和规划建设用地指标。</w:t>
      </w:r>
      <w:r>
        <w:rPr>
          <w:rFonts w:ascii="Times New Roman" w:eastAsia="仿宋_GB2312" w:hAnsi="Times New Roman" w:cs="仿宋_GB2312"/>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项目涉及的村（社区）做好群众工作和农户房屋农田评估及拆迁安置工作。</w:t>
      </w:r>
      <w:r>
        <w:rPr>
          <w:rFonts w:ascii="Times New Roman" w:eastAsia="仿宋_GB2312" w:hAnsi="Times New Roman" w:cs="仿宋_GB2312"/>
          <w:kern w:val="0"/>
          <w:sz w:val="32"/>
          <w:szCs w:val="32"/>
        </w:rPr>
        <w:t>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建设和配套道路设施，布置绿化氛围。</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城厢镇潘鋆皓代表提出（第</w:t>
      </w:r>
      <w:r>
        <w:rPr>
          <w:rFonts w:ascii="Times New Roman" w:eastAsia="仿宋_GB2312" w:hAnsi="Times New Roman" w:cs="仿宋_GB2312"/>
          <w:sz w:val="32"/>
          <w:szCs w:val="32"/>
        </w:rPr>
        <w:t>94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关于公交车入村的建议。</w:t>
      </w:r>
      <w:r>
        <w:rPr>
          <w:rFonts w:ascii="仿宋_GB2312" w:eastAsia="仿宋_GB2312" w:hAnsi="仿宋_GB2312" w:cs="仿宋_GB2312" w:hint="eastAsia"/>
          <w:sz w:val="32"/>
          <w:szCs w:val="32"/>
        </w:rPr>
        <w:t>村落的居民出行坐车难，乘车地点距离远；农村居民自购代步交通工具事故频发。建议：新增乡村区域公交车线路，调整优化现有线路。</w:t>
      </w:r>
      <w:r>
        <w:rPr>
          <w:rFonts w:ascii="仿宋_GB2312" w:eastAsia="仿宋_GB2312" w:hAnsi="仿宋_GB2312" w:cs="仿宋_GB2312"/>
          <w:sz w:val="32"/>
          <w:szCs w:val="32"/>
        </w:rPr>
        <w:t xml:space="preserve"> </w:t>
      </w:r>
    </w:p>
    <w:p w:rsidR="00584310" w:rsidRPr="00D07DF1" w:rsidRDefault="00584310" w:rsidP="00F14873">
      <w:pPr>
        <w:shd w:val="clear" w:color="auto" w:fill="FFFFFF"/>
        <w:spacing w:line="580" w:lineRule="exact"/>
        <w:ind w:firstLineChars="200" w:firstLine="31680"/>
        <w:rPr>
          <w:rFonts w:ascii="仿宋_GB2312" w:eastAsia="仿宋_GB2312" w:hAnsi="仿宋_GB2312" w:cs="仿宋_GB2312"/>
          <w:spacing w:val="-2"/>
          <w:kern w:val="0"/>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w:t>
      </w:r>
      <w:r w:rsidRPr="00D07DF1">
        <w:rPr>
          <w:rFonts w:ascii="仿宋_GB2312" w:eastAsia="仿宋_GB2312" w:hAnsi="仿宋_GB2312" w:cs="仿宋_GB2312" w:hint="eastAsia"/>
          <w:spacing w:val="-2"/>
          <w:sz w:val="32"/>
          <w:szCs w:val="32"/>
        </w:rPr>
        <w:t>潘</w:t>
      </w:r>
      <w:r w:rsidRPr="00D07DF1">
        <w:rPr>
          <w:rFonts w:ascii="宋体" w:hAnsi="宋体" w:cs="仿宋_GB2312" w:hint="eastAsia"/>
          <w:spacing w:val="-2"/>
          <w:sz w:val="32"/>
          <w:szCs w:val="32"/>
        </w:rPr>
        <w:t>鋆</w:t>
      </w:r>
      <w:r w:rsidRPr="00D07DF1">
        <w:rPr>
          <w:rFonts w:ascii="仿宋_GB2312" w:eastAsia="仿宋_GB2312" w:hAnsi="仿宋_GB2312" w:cs="仿宋_GB2312" w:hint="eastAsia"/>
          <w:spacing w:val="-2"/>
          <w:sz w:val="32"/>
          <w:szCs w:val="32"/>
        </w:rPr>
        <w:t>皓代表提出（第</w:t>
      </w:r>
      <w:r w:rsidRPr="00D07DF1">
        <w:rPr>
          <w:rFonts w:ascii="Times New Roman" w:eastAsia="仿宋_GB2312" w:hAnsi="Times New Roman" w:cs="仿宋_GB2312"/>
          <w:spacing w:val="-2"/>
          <w:sz w:val="32"/>
          <w:szCs w:val="32"/>
        </w:rPr>
        <w:t>95</w:t>
      </w:r>
      <w:r w:rsidRPr="00D07DF1">
        <w:rPr>
          <w:rFonts w:ascii="仿宋_GB2312" w:eastAsia="仿宋_GB2312" w:hAnsi="仿宋_GB2312" w:cs="仿宋_GB2312" w:hint="eastAsia"/>
          <w:spacing w:val="-2"/>
          <w:sz w:val="32"/>
          <w:szCs w:val="32"/>
        </w:rPr>
        <w:t>号）：</w:t>
      </w:r>
      <w:r w:rsidRPr="00D07DF1">
        <w:rPr>
          <w:rFonts w:ascii="仿宋_GB2312" w:eastAsia="仿宋_GB2312" w:hAnsi="仿宋_GB2312" w:cs="仿宋_GB2312" w:hint="eastAsia"/>
          <w:bCs/>
          <w:spacing w:val="-2"/>
          <w:sz w:val="32"/>
          <w:szCs w:val="32"/>
        </w:rPr>
        <w:t>关于快递下乡的建议。</w:t>
      </w:r>
      <w:r w:rsidRPr="00D07DF1">
        <w:rPr>
          <w:rFonts w:ascii="仿宋_GB2312" w:eastAsia="仿宋_GB2312" w:hAnsi="仿宋_GB2312" w:cs="仿宋_GB2312" w:hint="eastAsia"/>
          <w:spacing w:val="-2"/>
          <w:kern w:val="0"/>
          <w:sz w:val="32"/>
          <w:szCs w:val="32"/>
        </w:rPr>
        <w:t>自然村落尚未配备农村电商配送站点，农村快递服务水平相对滞后，快递的网点、安全、服务方式及态度等问题日益突出，农村物流“最后一公里”还面临诸多障碍。建议：新增建设农村寄递物流综合服务站，整治提高物流行业整体职业素质。</w:t>
      </w:r>
      <w:r w:rsidRPr="00D07DF1">
        <w:rPr>
          <w:rFonts w:ascii="仿宋_GB2312" w:eastAsia="仿宋_GB2312" w:hAnsi="仿宋_GB2312" w:cs="仿宋_GB2312"/>
          <w:spacing w:val="-2"/>
          <w:kern w:val="0"/>
          <w:sz w:val="32"/>
          <w:szCs w:val="32"/>
        </w:rPr>
        <w:t> </w:t>
      </w:r>
    </w:p>
    <w:p w:rsidR="00584310" w:rsidRDefault="00584310" w:rsidP="00F14873">
      <w:pPr>
        <w:shd w:val="clear" w:color="auto" w:fill="FFFFFF"/>
        <w:spacing w:line="580" w:lineRule="exact"/>
        <w:ind w:firstLineChars="200" w:firstLine="31680"/>
        <w:rPr>
          <w:rFonts w:ascii="仿宋_GB2312" w:eastAsia="仿宋_GB2312" w:hAnsi="仿宋_GB2312" w:cs="仿宋_GB2312"/>
          <w:kern w:val="0"/>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沙溪镇孙燕红等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102</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关于东仓路北延至通港公路的建议。</w:t>
      </w:r>
      <w:r>
        <w:rPr>
          <w:rFonts w:ascii="仿宋_GB2312" w:eastAsia="仿宋_GB2312" w:hAnsi="仿宋_GB2312" w:cs="仿宋_GB2312" w:hint="eastAsia"/>
          <w:sz w:val="32"/>
          <w:szCs w:val="32"/>
        </w:rPr>
        <w:t>太仓城区连接北部片区的主干道极少；北部乡镇途径沙溪镇区到太仓城区，只能通过沙溪镇区主要道路，经常拥堵。建议：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修筑东仓路北延至通港路道路，将东仓路北延连接沙溪镇西环路，西环路继续北延至通港公路，增加南北向市级交通主干道。</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提高太仓南北方向的交通通行能力。</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解决沙溪镇主镇区南北向交通出行压力。</w:t>
      </w:r>
    </w:p>
    <w:p w:rsidR="00584310" w:rsidRDefault="00584310" w:rsidP="00F14873">
      <w:pPr>
        <w:spacing w:line="580" w:lineRule="exact"/>
        <w:ind w:firstLineChars="200" w:firstLine="31680"/>
        <w:rPr>
          <w:rFonts w:ascii="黑体" w:eastAsia="黑体" w:hAnsi="黑体" w:cs="黑体"/>
          <w:bCs/>
          <w:sz w:val="32"/>
          <w:szCs w:val="32"/>
        </w:rPr>
      </w:pPr>
      <w:r>
        <w:rPr>
          <w:rFonts w:ascii="黑体" w:eastAsia="黑体" w:hAnsi="黑体" w:cs="黑体" w:hint="eastAsia"/>
          <w:bCs/>
          <w:sz w:val="32"/>
          <w:szCs w:val="32"/>
        </w:rPr>
        <w:t>六、教育卫生方面（</w:t>
      </w:r>
      <w:r>
        <w:rPr>
          <w:rFonts w:ascii="Times New Roman" w:eastAsia="黑体" w:hAnsi="Times New Roman"/>
          <w:bCs/>
          <w:sz w:val="32"/>
          <w:szCs w:val="32"/>
        </w:rPr>
        <w:t>22</w:t>
      </w:r>
      <w:r>
        <w:rPr>
          <w:rFonts w:ascii="黑体" w:eastAsia="黑体" w:hAnsi="黑体" w:cs="黑体" w:hint="eastAsia"/>
          <w:bCs/>
          <w:sz w:val="32"/>
          <w:szCs w:val="32"/>
        </w:rPr>
        <w:t>件）</w:t>
      </w:r>
    </w:p>
    <w:p w:rsidR="00584310" w:rsidRDefault="00584310" w:rsidP="00F14873">
      <w:pPr>
        <w:pStyle w:val="NormalWeb"/>
        <w:widowControl w:val="0"/>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璜泾镇仲红燕代表提出（第</w:t>
      </w:r>
      <w:r>
        <w:rPr>
          <w:rFonts w:ascii="Times New Roman" w:eastAsia="仿宋_GB2312" w:hAnsi="Times New Roman" w:cs="仿宋_GB2312"/>
          <w:kern w:val="2"/>
          <w:sz w:val="32"/>
          <w:szCs w:val="32"/>
        </w:rPr>
        <w:t>1</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关于打造本土红色游学路线的建议。</w:t>
      </w:r>
      <w:r>
        <w:rPr>
          <w:rFonts w:ascii="仿宋_GB2312" w:eastAsia="仿宋_GB2312" w:hAnsi="仿宋_GB2312" w:cs="仿宋_GB2312" w:hint="eastAsia"/>
          <w:kern w:val="2"/>
          <w:sz w:val="32"/>
          <w:szCs w:val="32"/>
        </w:rPr>
        <w:t>太仓本土的红色资源内涵丰富、多元，应该加强宣传引导，把爱国主义和红色传统、红色精神有效地传播到青少年中，现有中小学生社会实践与生产劳动基地供学生实践的点比较分散、零星，没有形成线路。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整合太仓本土红色资源，打造适合青少年的本土红色游学线路，加强与当地学校合作交流。</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注重把红色研学旅行的成果转化为助力青少年学生学习进步的思路措施，提升自身综合素质的自觉行动。</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璜泾镇黄晓军代表提出（第</w:t>
      </w:r>
      <w:r>
        <w:rPr>
          <w:rFonts w:ascii="Times New Roman" w:eastAsia="仿宋_GB2312" w:hAnsi="Times New Roman" w:cs="仿宋_GB2312"/>
          <w:kern w:val="2"/>
          <w:sz w:val="32"/>
          <w:szCs w:val="32"/>
        </w:rPr>
        <w:t>6</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关于加快推进</w:t>
      </w:r>
      <w:r>
        <w:rPr>
          <w:rFonts w:ascii="Times New Roman" w:eastAsia="仿宋_GB2312" w:hAnsi="Times New Roman" w:cs="仿宋_GB2312"/>
          <w:bCs/>
          <w:kern w:val="2"/>
          <w:sz w:val="32"/>
          <w:szCs w:val="32"/>
        </w:rPr>
        <w:t>HPV</w:t>
      </w:r>
      <w:r>
        <w:rPr>
          <w:rFonts w:ascii="仿宋_GB2312" w:eastAsia="仿宋_GB2312" w:hAnsi="仿宋_GB2312" w:cs="仿宋_GB2312" w:hint="eastAsia"/>
          <w:bCs/>
          <w:kern w:val="2"/>
          <w:sz w:val="32"/>
          <w:szCs w:val="32"/>
        </w:rPr>
        <w:t>疫苗适龄女性免费接种的建议。</w:t>
      </w:r>
      <w:r>
        <w:rPr>
          <w:rFonts w:ascii="仿宋_GB2312" w:eastAsia="仿宋_GB2312" w:hAnsi="仿宋_GB2312" w:cs="仿宋_GB2312" w:hint="eastAsia"/>
          <w:kern w:val="2"/>
          <w:sz w:val="32"/>
          <w:szCs w:val="32"/>
        </w:rPr>
        <w:t>随着国家对于</w:t>
      </w:r>
      <w:r>
        <w:rPr>
          <w:rFonts w:ascii="Times New Roman" w:eastAsia="仿宋_GB2312" w:hAnsi="Times New Roman" w:cs="仿宋_GB2312"/>
          <w:kern w:val="2"/>
          <w:sz w:val="32"/>
          <w:szCs w:val="32"/>
        </w:rPr>
        <w:t>HPV</w:t>
      </w:r>
      <w:r>
        <w:rPr>
          <w:rFonts w:ascii="仿宋_GB2312" w:eastAsia="仿宋_GB2312" w:hAnsi="仿宋_GB2312" w:cs="仿宋_GB2312" w:hint="eastAsia"/>
          <w:kern w:val="2"/>
          <w:sz w:val="32"/>
          <w:szCs w:val="32"/>
        </w:rPr>
        <w:t>预防的重视与宣传力度的不断加强，对于</w:t>
      </w:r>
      <w:r>
        <w:rPr>
          <w:rFonts w:ascii="Times New Roman" w:eastAsia="仿宋_GB2312" w:hAnsi="Times New Roman" w:cs="仿宋_GB2312"/>
          <w:kern w:val="2"/>
          <w:sz w:val="32"/>
          <w:szCs w:val="32"/>
        </w:rPr>
        <w:t>HPV</w:t>
      </w:r>
      <w:r>
        <w:rPr>
          <w:rFonts w:ascii="仿宋_GB2312" w:eastAsia="仿宋_GB2312" w:hAnsi="仿宋_GB2312" w:cs="仿宋_GB2312" w:hint="eastAsia"/>
          <w:kern w:val="2"/>
          <w:sz w:val="32"/>
          <w:szCs w:val="32"/>
        </w:rPr>
        <w:t>疫苗的需求递增，出现供应紧张、大量疫苗掌握在黄牛手中、部分女性对于三种价次疫苗功能性区分不清的现状。建议：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Times New Roman" w:eastAsia="仿宋_GB2312" w:hAnsi="Times New Roman" w:cs="仿宋_GB2312"/>
          <w:kern w:val="2"/>
          <w:sz w:val="32"/>
          <w:szCs w:val="32"/>
        </w:rPr>
        <w:t>13</w:t>
      </w:r>
      <w:r>
        <w:rPr>
          <w:rFonts w:ascii="仿宋_GB2312" w:eastAsia="仿宋_GB2312" w:hAnsi="仿宋_GB2312" w:cs="仿宋_GB2312"/>
          <w:kern w:val="2"/>
          <w:sz w:val="32"/>
          <w:szCs w:val="32"/>
        </w:rPr>
        <w:t>-</w:t>
      </w:r>
      <w:r>
        <w:rPr>
          <w:rFonts w:ascii="Times New Roman" w:eastAsia="仿宋_GB2312" w:hAnsi="Times New Roman" w:cs="仿宋_GB2312"/>
          <w:kern w:val="2"/>
          <w:sz w:val="32"/>
          <w:szCs w:val="32"/>
        </w:rPr>
        <w:t>15</w:t>
      </w:r>
      <w:r>
        <w:rPr>
          <w:rFonts w:ascii="仿宋_GB2312" w:eastAsia="仿宋_GB2312" w:hAnsi="仿宋_GB2312" w:cs="仿宋_GB2312" w:hint="eastAsia"/>
          <w:kern w:val="2"/>
          <w:sz w:val="32"/>
          <w:szCs w:val="32"/>
        </w:rPr>
        <w:t>岁女孩免费接种国产</w:t>
      </w:r>
      <w:r>
        <w:rPr>
          <w:rFonts w:ascii="Times New Roman" w:eastAsia="仿宋_GB2312" w:hAnsi="Times New Roman" w:cs="仿宋_GB2312"/>
          <w:kern w:val="2"/>
          <w:sz w:val="32"/>
          <w:szCs w:val="32"/>
        </w:rPr>
        <w:t>HPV</w:t>
      </w:r>
      <w:r>
        <w:rPr>
          <w:rFonts w:ascii="仿宋_GB2312" w:eastAsia="仿宋_GB2312" w:hAnsi="仿宋_GB2312" w:cs="仿宋_GB2312" w:hint="eastAsia"/>
          <w:kern w:val="2"/>
          <w:sz w:val="32"/>
          <w:szCs w:val="32"/>
        </w:rPr>
        <w:t>疫苗或实行接种补贴计划。</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科普</w:t>
      </w:r>
      <w:r>
        <w:rPr>
          <w:rFonts w:ascii="Times New Roman" w:eastAsia="仿宋_GB2312" w:hAnsi="Times New Roman" w:cs="仿宋_GB2312"/>
          <w:kern w:val="2"/>
          <w:sz w:val="32"/>
          <w:szCs w:val="32"/>
        </w:rPr>
        <w:t>HPV</w:t>
      </w:r>
      <w:r>
        <w:rPr>
          <w:rFonts w:ascii="仿宋_GB2312" w:eastAsia="仿宋_GB2312" w:hAnsi="仿宋_GB2312" w:cs="仿宋_GB2312" w:hint="eastAsia"/>
          <w:kern w:val="2"/>
          <w:sz w:val="32"/>
          <w:szCs w:val="32"/>
        </w:rPr>
        <w:t>相关知识、增强社会对于</w:t>
      </w:r>
      <w:r>
        <w:rPr>
          <w:rFonts w:ascii="Times New Roman" w:eastAsia="仿宋_GB2312" w:hAnsi="Times New Roman" w:cs="仿宋_GB2312"/>
          <w:kern w:val="2"/>
          <w:sz w:val="32"/>
          <w:szCs w:val="32"/>
        </w:rPr>
        <w:t>HPV</w:t>
      </w:r>
      <w:r>
        <w:rPr>
          <w:rFonts w:ascii="仿宋_GB2312" w:eastAsia="仿宋_GB2312" w:hAnsi="仿宋_GB2312" w:cs="仿宋_GB2312" w:hint="eastAsia"/>
          <w:kern w:val="2"/>
          <w:sz w:val="32"/>
          <w:szCs w:val="32"/>
        </w:rPr>
        <w:t>疫苗接种的认识，倡导合理接种疫苗。</w:t>
      </w:r>
      <w:r>
        <w:rPr>
          <w:rFonts w:ascii="Times New Roman" w:eastAsia="仿宋_GB2312" w:hAnsi="Times New Roman" w:cs="仿宋_GB2312"/>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推行育龄女性宫颈癌免费筛查计划，或实行筛查补贴计划。</w:t>
      </w:r>
    </w:p>
    <w:p w:rsidR="00584310" w:rsidRDefault="00584310" w:rsidP="00F14873">
      <w:pPr>
        <w:pStyle w:val="NormalWeb"/>
        <w:widowControl w:val="0"/>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双凤镇钱美萍代表提出（第</w:t>
      </w:r>
      <w:r>
        <w:rPr>
          <w:rFonts w:ascii="Times New Roman" w:eastAsia="仿宋_GB2312" w:hAnsi="Times New Roman" w:cs="仿宋_GB2312"/>
          <w:kern w:val="2"/>
          <w:sz w:val="32"/>
          <w:szCs w:val="32"/>
        </w:rPr>
        <w:t>25</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关于疫情常态化防控下推进基层医疗卫生事业良性发展的建议。</w:t>
      </w:r>
      <w:r>
        <w:rPr>
          <w:rFonts w:ascii="仿宋_GB2312" w:eastAsia="仿宋_GB2312" w:hAnsi="仿宋_GB2312" w:cs="仿宋_GB2312" w:hint="eastAsia"/>
          <w:kern w:val="2"/>
          <w:sz w:val="32"/>
          <w:szCs w:val="32"/>
        </w:rPr>
        <w:t>随着新冠肺炎疫情防控的常态化，医院面临着运营成本增加、医疗业务萎缩、医务人员缺乏、发展动力不足等问题，阻碍了基层医疗卫生事业的良性发展。建议：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增加财政拨款和医疗服务收入。</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统筹编制，保障基层医疗卫生人才。</w:t>
      </w:r>
      <w:r>
        <w:rPr>
          <w:rFonts w:ascii="Times New Roman" w:eastAsia="仿宋_GB2312" w:hAnsi="Times New Roman" w:cs="仿宋_GB2312"/>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加快医联体建设，使优质医疗资源下沉基层。</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双凤镇黄冬明代表提出（第</w:t>
      </w:r>
      <w:r>
        <w:rPr>
          <w:rFonts w:ascii="Times New Roman" w:eastAsia="仿宋_GB2312" w:hAnsi="Times New Roman" w:cs="仿宋_GB2312"/>
          <w:sz w:val="32"/>
          <w:szCs w:val="32"/>
        </w:rPr>
        <w:t>27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关于推进太仓教育高质量发展的建议。</w:t>
      </w:r>
      <w:r>
        <w:rPr>
          <w:rFonts w:ascii="仿宋_GB2312" w:eastAsia="仿宋_GB2312" w:hAnsi="仿宋_GB2312" w:cs="仿宋_GB2312" w:hint="eastAsia"/>
          <w:sz w:val="32"/>
          <w:szCs w:val="32"/>
        </w:rPr>
        <w:t>随着太仓教育事业大投入、大产出、大氛围发展，社会各界对教育的认可度不断提高，社会支持教育良好氛围已形成。但也面临教育政策变数大、师资水平参差不齐、家长要求高、民办公办关如何处理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市委市政府对教师绩效考核、收入待遇、人才引进、教育事业投入持续加大力度。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转变评价机制，实施人才培养工程。</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合理布局，解决入学难的问题，惠及百姓。</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减少外界对学校过多的干扰。</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教育发展水平更高一点，质量更优一点，资源整合能力再强一点。</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双凤镇王春花代表提出（第</w:t>
      </w:r>
      <w:r>
        <w:rPr>
          <w:rFonts w:ascii="Times New Roman" w:eastAsia="仿宋_GB2312" w:hAnsi="Times New Roman" w:cs="仿宋_GB2312"/>
          <w:sz w:val="32"/>
          <w:szCs w:val="32"/>
        </w:rPr>
        <w:t>28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关于完善太仓市农村地区“家校政社协同育人”机制的建议。</w:t>
      </w:r>
      <w:r>
        <w:rPr>
          <w:rFonts w:ascii="仿宋_GB2312" w:eastAsia="仿宋_GB2312" w:hAnsi="仿宋_GB2312" w:cs="仿宋_GB2312" w:hint="eastAsia"/>
          <w:sz w:val="32"/>
          <w:szCs w:val="32"/>
        </w:rPr>
        <w:t>我市农村地区，各学校</w:t>
      </w:r>
      <w:r w:rsidRPr="00182839">
        <w:rPr>
          <w:rFonts w:ascii="仿宋_GB2312" w:eastAsia="仿宋_GB2312" w:hAnsi="仿宋_GB2312" w:cs="仿宋_GB2312" w:hint="eastAsia"/>
          <w:spacing w:val="6"/>
          <w:sz w:val="32"/>
          <w:szCs w:val="32"/>
        </w:rPr>
        <w:t>开始探索家校政社协同育人机制，但工作成效尚不理想，农村地区存在家校社沟通不畅、已有社会教育资源的针对性不强、家庭教育工作和社会教育工作的专业性有待提高等问题。建议：</w:t>
      </w:r>
      <w:r w:rsidRPr="00182839">
        <w:rPr>
          <w:rFonts w:ascii="Times New Roman" w:eastAsia="仿宋_GB2312" w:hAnsi="Times New Roman" w:cs="仿宋_GB2312"/>
          <w:spacing w:val="6"/>
          <w:sz w:val="32"/>
          <w:szCs w:val="32"/>
        </w:rPr>
        <w:t>1</w:t>
      </w:r>
      <w:r w:rsidRPr="00182839">
        <w:rPr>
          <w:rFonts w:ascii="仿宋_GB2312" w:eastAsia="仿宋_GB2312" w:hAnsi="仿宋_GB2312" w:cs="仿宋_GB2312"/>
          <w:spacing w:val="6"/>
          <w:sz w:val="32"/>
          <w:szCs w:val="32"/>
        </w:rPr>
        <w:t>.</w:t>
      </w:r>
      <w:r w:rsidRPr="00182839">
        <w:rPr>
          <w:rFonts w:ascii="仿宋_GB2312" w:eastAsia="仿宋_GB2312" w:hAnsi="仿宋_GB2312" w:cs="仿宋_GB2312" w:hint="eastAsia"/>
          <w:spacing w:val="6"/>
          <w:sz w:val="32"/>
          <w:szCs w:val="32"/>
        </w:rPr>
        <w:t>不同的教育主体更好地携手，进一步完善农村地区“家校政社协同育人”机制。</w:t>
      </w:r>
      <w:r w:rsidRPr="00182839">
        <w:rPr>
          <w:rFonts w:ascii="Times New Roman" w:eastAsia="仿宋_GB2312" w:hAnsi="Times New Roman" w:cs="仿宋_GB2312"/>
          <w:spacing w:val="6"/>
          <w:sz w:val="32"/>
          <w:szCs w:val="32"/>
        </w:rPr>
        <w:t>2</w:t>
      </w:r>
      <w:r w:rsidRPr="00182839">
        <w:rPr>
          <w:rFonts w:ascii="仿宋_GB2312" w:eastAsia="仿宋_GB2312" w:hAnsi="仿宋_GB2312" w:cs="仿宋_GB2312"/>
          <w:spacing w:val="6"/>
          <w:sz w:val="32"/>
          <w:szCs w:val="32"/>
        </w:rPr>
        <w:t>.</w:t>
      </w:r>
      <w:r w:rsidRPr="00182839">
        <w:rPr>
          <w:rFonts w:ascii="仿宋_GB2312" w:eastAsia="仿宋_GB2312" w:hAnsi="仿宋_GB2312" w:cs="仿宋_GB2312" w:hint="eastAsia"/>
          <w:spacing w:val="6"/>
          <w:sz w:val="32"/>
          <w:szCs w:val="32"/>
        </w:rPr>
        <w:t>积极推进农村家庭教育和社会教育形态升级转换，增强各方参与家庭教育的专业性、协同性。</w:t>
      </w:r>
      <w:r w:rsidRPr="00182839">
        <w:rPr>
          <w:rFonts w:ascii="Times New Roman" w:eastAsia="仿宋_GB2312" w:hAnsi="Times New Roman" w:cs="仿宋_GB2312"/>
          <w:spacing w:val="6"/>
          <w:sz w:val="32"/>
          <w:szCs w:val="32"/>
        </w:rPr>
        <w:t>3</w:t>
      </w:r>
      <w:r w:rsidRPr="00182839">
        <w:rPr>
          <w:rFonts w:ascii="仿宋_GB2312" w:eastAsia="仿宋_GB2312" w:hAnsi="仿宋_GB2312" w:cs="仿宋_GB2312"/>
          <w:spacing w:val="6"/>
          <w:sz w:val="32"/>
          <w:szCs w:val="32"/>
        </w:rPr>
        <w:t>.</w:t>
      </w:r>
      <w:r>
        <w:rPr>
          <w:rFonts w:ascii="仿宋_GB2312" w:eastAsia="仿宋_GB2312" w:hAnsi="仿宋_GB2312" w:cs="仿宋_GB2312" w:hint="eastAsia"/>
          <w:sz w:val="32"/>
          <w:szCs w:val="32"/>
        </w:rPr>
        <w:t>进一步明确协同育人不同主体的责任与权力边界以及合作的有效方式。</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乡镇职能部门推进家校社协同育人需要自我优化升级，通过第三方专业评价，优化农村地区“家校政社协同育人”机制。</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娄东街道吕承德代表提出（第</w:t>
      </w:r>
      <w:r>
        <w:rPr>
          <w:rFonts w:ascii="Times New Roman" w:eastAsia="仿宋_GB2312" w:hAnsi="Times New Roman" w:cs="仿宋_GB2312"/>
          <w:kern w:val="2"/>
          <w:sz w:val="32"/>
          <w:szCs w:val="32"/>
        </w:rPr>
        <w:t>35</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关于商超安全套专柜陈列的建议。</w:t>
      </w:r>
      <w:r>
        <w:rPr>
          <w:rFonts w:ascii="仿宋_GB2312" w:eastAsia="仿宋_GB2312" w:hAnsi="仿宋_GB2312" w:cs="仿宋_GB2312" w:hint="eastAsia"/>
          <w:kern w:val="2"/>
          <w:sz w:val="32"/>
          <w:szCs w:val="32"/>
        </w:rPr>
        <w:t>成人用品安全套应用普遍，除了医疗计生机构发放、药店出售外，商超销售极为普遍，但对其陈列收银台并且和儿童棒棒糖、口香糖放在一起颇有不妥，对未成年人心灵成长造成一定的影响。建议：计生类用品应专柜销售，单项管理，不得和儿童玩具、食品等物品同柜陈列，不得有引诱性宣传。</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sz w:val="32"/>
          <w:szCs w:val="32"/>
        </w:rPr>
      </w:pPr>
      <w:r>
        <w:rPr>
          <w:rFonts w:hint="eastAsia"/>
          <w:sz w:val="32"/>
          <w:szCs w:val="32"/>
        </w:rPr>
        <w:t>△</w:t>
      </w:r>
      <w:r>
        <w:rPr>
          <w:rFonts w:ascii="仿宋_GB2312" w:eastAsia="仿宋_GB2312" w:hAnsi="仿宋_GB2312" w:cs="仿宋_GB2312" w:hint="eastAsia"/>
          <w:sz w:val="32"/>
          <w:szCs w:val="32"/>
        </w:rPr>
        <w:t>浏河镇王益代表提出（第</w:t>
      </w:r>
      <w:r>
        <w:rPr>
          <w:rFonts w:ascii="Times New Roman" w:eastAsia="仿宋_GB2312" w:hAnsi="Times New Roman" w:cs="仿宋_GB2312"/>
          <w:sz w:val="32"/>
          <w:szCs w:val="32"/>
        </w:rPr>
        <w:t>40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关于审批工作人员培养的建议。</w:t>
      </w:r>
      <w:r>
        <w:rPr>
          <w:rFonts w:ascii="仿宋_GB2312" w:eastAsia="仿宋_GB2312" w:hAnsi="仿宋_GB2312" w:cs="仿宋_GB2312" w:hint="eastAsia"/>
          <w:sz w:val="32"/>
          <w:szCs w:val="32"/>
        </w:rPr>
        <w:t>由于赋权业务面广量大，相关的业务指导仍需依赖原划转部门，形成了一对多的业务对接体系，如有条线业务政策依据变动时，审批部门往往信息滞后。窗口工作人员因直面老百姓，在好差评、首问负责制、一次性告知等行业规范以及绩效考评之下，面临一些心理调适不到位的情况。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建立审批业务共享数据库，设定权限，通过参考学习典型案例来拓宽思路、提升业务能力。</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建立一个市级层面的心理疏导团队，定期到窗口开展疏导工作，或者制作线上课程，提供专业指导。</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sz w:val="32"/>
          <w:szCs w:val="32"/>
        </w:rPr>
      </w:pPr>
      <w:r>
        <w:rPr>
          <w:rFonts w:hint="eastAsia"/>
          <w:sz w:val="32"/>
          <w:szCs w:val="32"/>
        </w:rPr>
        <w:t>△</w:t>
      </w:r>
      <w:r>
        <w:rPr>
          <w:rFonts w:ascii="仿宋_GB2312" w:eastAsia="仿宋_GB2312" w:hAnsi="仿宋_GB2312" w:cs="仿宋_GB2312" w:hint="eastAsia"/>
          <w:sz w:val="32"/>
          <w:szCs w:val="32"/>
        </w:rPr>
        <w:t>浏河镇赵翠平代表提出（第</w:t>
      </w:r>
      <w:r>
        <w:rPr>
          <w:rFonts w:ascii="Times New Roman" w:eastAsia="仿宋_GB2312" w:hAnsi="Times New Roman" w:cs="仿宋_GB2312"/>
          <w:sz w:val="32"/>
          <w:szCs w:val="32"/>
        </w:rPr>
        <w:t>45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关于加快基层医院信息化建设的建议。</w:t>
      </w:r>
      <w:r>
        <w:rPr>
          <w:rFonts w:ascii="仿宋_GB2312" w:eastAsia="仿宋_GB2312" w:hAnsi="仿宋_GB2312" w:cs="仿宋_GB2312" w:hint="eastAsia"/>
          <w:sz w:val="32"/>
          <w:szCs w:val="32"/>
        </w:rPr>
        <w:t>基层医院信息化建设受到很多因素的制约，无法满足医院管理和发展需求，需要引起重视。建议：重视基层医院信息化建设的重要性和急迫性，了解各级别医院的信息化建设需求，真正改变基层医院信息化建设的现状，支持医院管理和发展，改善患者就医体验。</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sz w:val="32"/>
          <w:szCs w:val="32"/>
        </w:rPr>
      </w:pPr>
      <w:r>
        <w:rPr>
          <w:rFonts w:hint="eastAsia"/>
          <w:sz w:val="32"/>
          <w:szCs w:val="32"/>
        </w:rPr>
        <w:t>△</w:t>
      </w:r>
      <w:r>
        <w:rPr>
          <w:rFonts w:ascii="仿宋_GB2312" w:eastAsia="仿宋_GB2312" w:hAnsi="仿宋_GB2312" w:cs="仿宋_GB2312" w:hint="eastAsia"/>
          <w:sz w:val="32"/>
          <w:szCs w:val="32"/>
        </w:rPr>
        <w:t>浏河镇秦兵代表提出（第</w:t>
      </w:r>
      <w:r>
        <w:rPr>
          <w:rFonts w:ascii="Times New Roman" w:eastAsia="仿宋_GB2312" w:hAnsi="Times New Roman" w:cs="仿宋_GB2312"/>
          <w:sz w:val="32"/>
          <w:szCs w:val="32"/>
        </w:rPr>
        <w:t>46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关于提高基层中医药服务能力的建议。</w:t>
      </w:r>
      <w:r>
        <w:rPr>
          <w:rFonts w:ascii="仿宋_GB2312" w:eastAsia="仿宋_GB2312" w:hAnsi="仿宋_GB2312" w:cs="仿宋_GB2312" w:hint="eastAsia"/>
          <w:kern w:val="2"/>
          <w:sz w:val="32"/>
          <w:szCs w:val="32"/>
        </w:rPr>
        <w:t>我市通过全国基层中医药工作先进单位复评，成绩有目共睹，但</w:t>
      </w:r>
      <w:r w:rsidRPr="00182839">
        <w:rPr>
          <w:rFonts w:ascii="仿宋_GB2312" w:eastAsia="仿宋_GB2312" w:hAnsi="仿宋_GB2312" w:cs="仿宋_GB2312" w:hint="eastAsia"/>
          <w:spacing w:val="6"/>
          <w:kern w:val="2"/>
          <w:sz w:val="32"/>
          <w:szCs w:val="32"/>
        </w:rPr>
        <w:t>还存在基层中医馆建设后续推进工作缓慢、基层中医药人才培养工作有待加强、服务联动机制需要进一步规划发展方向等问题。建议：</w:t>
      </w:r>
      <w:r w:rsidRPr="00182839">
        <w:rPr>
          <w:rFonts w:ascii="Times New Roman" w:eastAsia="仿宋_GB2312" w:hAnsi="Times New Roman" w:cs="仿宋_GB2312"/>
          <w:spacing w:val="6"/>
          <w:sz w:val="32"/>
          <w:szCs w:val="32"/>
        </w:rPr>
        <w:t>1</w:t>
      </w:r>
      <w:r w:rsidRPr="00182839">
        <w:rPr>
          <w:rFonts w:ascii="仿宋_GB2312" w:eastAsia="仿宋_GB2312" w:hAnsi="仿宋_GB2312" w:cs="仿宋_GB2312"/>
          <w:spacing w:val="6"/>
          <w:sz w:val="32"/>
          <w:szCs w:val="32"/>
        </w:rPr>
        <w:t>.</w:t>
      </w:r>
      <w:r w:rsidRPr="00182839">
        <w:rPr>
          <w:rFonts w:ascii="仿宋_GB2312" w:eastAsia="仿宋_GB2312" w:hAnsi="仿宋_GB2312" w:cs="仿宋_GB2312" w:hint="eastAsia"/>
          <w:spacing w:val="6"/>
          <w:sz w:val="32"/>
          <w:szCs w:val="32"/>
        </w:rPr>
        <w:t>落实对我市基层医疗机构中医馆（阁）建设的督导工作，推广个别中医馆运营成功经验。</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注重对中医药人才队伍的培养。</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开展城乡对口支援学习活动，规划打造市镇、村区域中医医联体建设。</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加大对中医药服务的政策倾斜。</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加大中医药服务的宣传力度。</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浏河镇滕凌燕代表提出（第</w:t>
      </w:r>
      <w:r>
        <w:rPr>
          <w:rFonts w:ascii="Times New Roman" w:eastAsia="仿宋_GB2312" w:hAnsi="Times New Roman" w:cs="仿宋_GB2312"/>
          <w:kern w:val="2"/>
          <w:sz w:val="32"/>
          <w:szCs w:val="32"/>
        </w:rPr>
        <w:t>47</w:t>
      </w:r>
      <w:r>
        <w:rPr>
          <w:rFonts w:ascii="仿宋_GB2312" w:eastAsia="仿宋_GB2312" w:hAnsi="仿宋_GB2312" w:cs="仿宋_GB2312" w:hint="eastAsia"/>
          <w:sz w:val="32"/>
          <w:szCs w:val="32"/>
        </w:rPr>
        <w:t>号）：</w:t>
      </w:r>
      <w:r>
        <w:rPr>
          <w:rFonts w:ascii="仿宋_GB2312" w:eastAsia="仿宋_GB2312" w:hAnsi="仿宋_GB2312" w:cs="仿宋_GB2312" w:hint="eastAsia"/>
          <w:bCs/>
          <w:kern w:val="2"/>
          <w:sz w:val="32"/>
          <w:szCs w:val="32"/>
        </w:rPr>
        <w:t>关于做好纪念吴健雄先生诞辰</w:t>
      </w:r>
      <w:r>
        <w:rPr>
          <w:rFonts w:ascii="Times New Roman" w:eastAsia="仿宋_GB2312" w:hAnsi="Times New Roman" w:cs="仿宋_GB2312"/>
          <w:bCs/>
          <w:kern w:val="2"/>
          <w:sz w:val="32"/>
          <w:szCs w:val="32"/>
        </w:rPr>
        <w:t>110</w:t>
      </w:r>
      <w:r>
        <w:rPr>
          <w:rFonts w:ascii="仿宋_GB2312" w:eastAsia="仿宋_GB2312" w:hAnsi="仿宋_GB2312" w:cs="仿宋_GB2312" w:hint="eastAsia"/>
          <w:bCs/>
          <w:kern w:val="2"/>
          <w:sz w:val="32"/>
          <w:szCs w:val="32"/>
        </w:rPr>
        <w:t>周年工作的建议。</w:t>
      </w:r>
      <w:r>
        <w:rPr>
          <w:rFonts w:ascii="仿宋_GB2312" w:eastAsia="仿宋_GB2312" w:hAnsi="仿宋_GB2312" w:cs="仿宋_GB2312" w:hint="eastAsia"/>
          <w:kern w:val="2"/>
          <w:sz w:val="32"/>
          <w:szCs w:val="32"/>
        </w:rPr>
        <w:t>吴健雄先生诞辰</w:t>
      </w:r>
      <w:r>
        <w:rPr>
          <w:rFonts w:ascii="Times New Roman" w:eastAsia="仿宋_GB2312" w:hAnsi="Times New Roman" w:cs="仿宋_GB2312"/>
          <w:kern w:val="2"/>
          <w:sz w:val="32"/>
          <w:szCs w:val="32"/>
        </w:rPr>
        <w:t>110</w:t>
      </w:r>
      <w:r>
        <w:rPr>
          <w:rFonts w:ascii="仿宋_GB2312" w:eastAsia="仿宋_GB2312" w:hAnsi="仿宋_GB2312" w:cs="仿宋_GB2312" w:hint="eastAsia"/>
          <w:kern w:val="2"/>
          <w:sz w:val="32"/>
          <w:szCs w:val="32"/>
        </w:rPr>
        <w:t>周年，</w:t>
      </w:r>
      <w:r>
        <w:rPr>
          <w:rFonts w:ascii="仿宋_GB2312" w:eastAsia="仿宋_GB2312" w:hAnsi="仿宋_GB2312" w:cs="仿宋_GB2312" w:hint="eastAsia"/>
          <w:sz w:val="32"/>
          <w:szCs w:val="32"/>
        </w:rPr>
        <w:t>应</w:t>
      </w:r>
      <w:r>
        <w:rPr>
          <w:rFonts w:ascii="仿宋_GB2312" w:eastAsia="仿宋_GB2312" w:hAnsi="仿宋_GB2312" w:cs="仿宋_GB2312" w:hint="eastAsia"/>
          <w:kern w:val="2"/>
          <w:sz w:val="32"/>
          <w:szCs w:val="32"/>
        </w:rPr>
        <w:t>秉承先生的科学精神和爱国精神，为国家培养出更多的栋梁之材，把明德系列学校建成一流的品牌学校。建议：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sz w:val="32"/>
          <w:szCs w:val="32"/>
        </w:rPr>
        <w:t>修缮位于明德初级中学校园内的健雄墓，焕</w:t>
      </w:r>
      <w:r>
        <w:rPr>
          <w:rFonts w:ascii="仿宋_GB2312" w:eastAsia="仿宋_GB2312" w:hAnsi="仿宋_GB2312" w:cs="仿宋_GB2312" w:hint="eastAsia"/>
          <w:kern w:val="2"/>
          <w:sz w:val="32"/>
          <w:szCs w:val="32"/>
        </w:rPr>
        <w:t>新明德楼，再版《吴健雄传》，举办各类主题展宣传“健雄品牌</w:t>
      </w:r>
      <w:r>
        <w:rPr>
          <w:rFonts w:ascii="仿宋_GB2312" w:eastAsia="仿宋_GB2312" w:hAnsi="仿宋_GB2312" w:cs="仿宋_GB2312" w:hint="eastAsia"/>
          <w:sz w:val="32"/>
          <w:szCs w:val="32"/>
        </w:rPr>
        <w:t>”。</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sz w:val="32"/>
          <w:szCs w:val="32"/>
        </w:rPr>
        <w:t>丰富“健雄少年科学院课程基地”课程资源。</w:t>
      </w:r>
      <w:r>
        <w:rPr>
          <w:rFonts w:ascii="Times New Roman" w:eastAsia="仿宋_GB2312" w:hAnsi="Times New Roman" w:cs="仿宋_GB2312"/>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联合培养“拔尖人才”，研究创立“健雄班”，建立“拔尖人才”长效培养机制。</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港区徐以云代表提出（第</w:t>
      </w:r>
      <w:r>
        <w:rPr>
          <w:rFonts w:ascii="Times New Roman" w:eastAsia="仿宋_GB2312" w:hAnsi="Times New Roman" w:cs="仿宋_GB2312"/>
          <w:kern w:val="2"/>
          <w:sz w:val="32"/>
          <w:szCs w:val="32"/>
        </w:rPr>
        <w:t>55</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关于配备流动医疗车服务老人的建议。</w:t>
      </w:r>
      <w:r>
        <w:rPr>
          <w:rFonts w:ascii="仿宋_GB2312" w:eastAsia="仿宋_GB2312" w:hAnsi="仿宋_GB2312" w:cs="仿宋_GB2312" w:hint="eastAsia"/>
          <w:kern w:val="2"/>
          <w:sz w:val="32"/>
          <w:szCs w:val="32"/>
        </w:rPr>
        <w:t>部分老人居住在农村，大多患有慢性疾病，需要定期配药，坐公交去医院诸多不便，也造成医院的排队困扰。建议：政府配备流动医疗车、一名懂医护士，定期流动服务。</w:t>
      </w:r>
      <w:r>
        <w:rPr>
          <w:rFonts w:ascii="Times New Roman" w:eastAsia="仿宋_GB2312" w:hAnsi="Times New Roman" w:cs="仿宋_GB2312"/>
          <w:kern w:val="2"/>
          <w:sz w:val="32"/>
          <w:szCs w:val="32"/>
        </w:rPr>
        <w:t>2</w:t>
      </w:r>
      <w:r>
        <w:rPr>
          <w:rFonts w:ascii="仿宋_GB2312" w:eastAsia="仿宋_GB2312" w:hAnsi="仿宋_GB2312" w:cs="仿宋_GB2312" w:hint="eastAsia"/>
          <w:kern w:val="2"/>
          <w:sz w:val="32"/>
          <w:szCs w:val="32"/>
        </w:rPr>
        <w:t>搭建微信平台，子女在平台预约取药。</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港区徐以云代表提出（第</w:t>
      </w:r>
      <w:r>
        <w:rPr>
          <w:rFonts w:ascii="Times New Roman" w:eastAsia="仿宋_GB2312" w:hAnsi="Times New Roman" w:cs="仿宋_GB2312"/>
          <w:kern w:val="2"/>
          <w:sz w:val="32"/>
          <w:szCs w:val="32"/>
        </w:rPr>
        <w:t>56</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关于设立幼儿帮扶平台的建议。</w:t>
      </w:r>
      <w:r>
        <w:rPr>
          <w:rFonts w:ascii="仿宋_GB2312" w:eastAsia="仿宋_GB2312" w:hAnsi="仿宋_GB2312" w:cs="仿宋_GB2312" w:hint="eastAsia"/>
          <w:kern w:val="2"/>
          <w:sz w:val="32"/>
          <w:szCs w:val="32"/>
        </w:rPr>
        <w:t>我市已建成多家老人日间照料中心，幸福张力持续延展。随着三胎政策放开，幼儿帮扶政策有待突破。建议：在有条件的小区设立幼儿帮扶平台，调动有互助能力的社会各界志愿者、有工作需求的求职者，实现协同效应。</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港区江平代表提出（第</w:t>
      </w:r>
      <w:r>
        <w:rPr>
          <w:rFonts w:ascii="Times New Roman" w:eastAsia="仿宋_GB2312" w:hAnsi="Times New Roman" w:cs="仿宋_GB2312"/>
          <w:sz w:val="32"/>
          <w:szCs w:val="32"/>
        </w:rPr>
        <w:t>57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关于提升太仓医疗水平的建议。</w:t>
      </w:r>
      <w:r>
        <w:rPr>
          <w:rFonts w:ascii="仿宋_GB2312" w:eastAsia="仿宋_GB2312" w:hAnsi="仿宋_GB2312" w:cs="仿宋_GB2312" w:hint="eastAsia"/>
          <w:sz w:val="32"/>
          <w:szCs w:val="32"/>
        </w:rPr>
        <w:t>我市就医条件有所改善，但整体医疗水平还是存在基层人才缺乏和医疗设备紧缺问题，一些普通门诊只能做一些初期简单处理，没能进行有效治疗。同时医疗设备紧缺，如精密的癌筛</w:t>
      </w:r>
      <w:r>
        <w:rPr>
          <w:rFonts w:ascii="Times New Roman" w:eastAsia="仿宋_GB2312" w:hAnsi="Times New Roman" w:cs="仿宋_GB2312"/>
          <w:sz w:val="32"/>
          <w:szCs w:val="32"/>
        </w:rPr>
        <w:t>PET</w:t>
      </w:r>
      <w:r>
        <w:rPr>
          <w:rFonts w:ascii="仿宋_GB2312" w:eastAsia="仿宋_GB2312" w:hAnsi="仿宋_GB2312" w:cs="仿宋_GB2312"/>
          <w:sz w:val="32"/>
          <w:szCs w:val="32"/>
        </w:rPr>
        <w:t xml:space="preserve"> </w:t>
      </w:r>
      <w:r>
        <w:rPr>
          <w:rFonts w:ascii="Times New Roman" w:eastAsia="仿宋_GB2312" w:hAnsi="Times New Roman" w:cs="仿宋_GB2312"/>
          <w:sz w:val="32"/>
          <w:szCs w:val="32"/>
        </w:rPr>
        <w:t>CT</w:t>
      </w:r>
      <w:r>
        <w:rPr>
          <w:rFonts w:ascii="仿宋_GB2312" w:eastAsia="仿宋_GB2312" w:hAnsi="仿宋_GB2312" w:cs="仿宋_GB2312" w:hint="eastAsia"/>
          <w:sz w:val="32"/>
          <w:szCs w:val="32"/>
        </w:rPr>
        <w:t>未引进。建议：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增加政府拨款，加大医疗设备投入。</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加强基层医疗人才梯队建设，政府提供政策引导，加强与名牌大学合作。</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提升医疗岗位特别是专家类岗位待遇，吸引优秀医学人才。</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加大与知名大医院合作，邀请名医、专家会诊。</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沙溪镇王志萍代表提出（第</w:t>
      </w:r>
      <w:r>
        <w:rPr>
          <w:rFonts w:ascii="Times New Roman" w:eastAsia="仿宋_GB2312" w:hAnsi="Times New Roman" w:cs="仿宋_GB2312"/>
          <w:sz w:val="32"/>
          <w:szCs w:val="32"/>
        </w:rPr>
        <w:t>59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关于拓宽渠道促进“双减”背景下课后服务质效并举的建议。</w:t>
      </w:r>
      <w:r>
        <w:rPr>
          <w:rFonts w:ascii="仿宋_GB2312" w:eastAsia="仿宋_GB2312" w:hAnsi="仿宋_GB2312" w:cs="仿宋_GB2312" w:hint="eastAsia"/>
          <w:sz w:val="32"/>
          <w:szCs w:val="32"/>
        </w:rPr>
        <w:t>课后服务是“双减”政策落地的重要一环。教育部门专门印发相关文件规范制度，有序推进，取得了良好的效果。但还存在课后服务额外增加了教师</w:t>
      </w:r>
      <w:r w:rsidRPr="00182839">
        <w:rPr>
          <w:rFonts w:ascii="仿宋_GB2312" w:eastAsia="仿宋_GB2312" w:hAnsi="仿宋_GB2312" w:cs="仿宋_GB2312" w:hint="eastAsia"/>
          <w:spacing w:val="-2"/>
          <w:sz w:val="32"/>
          <w:szCs w:val="32"/>
        </w:rPr>
        <w:t>的工作量、课后服务经费得不到有效保障、学校、老师、家长对于提高课后服务水平的认识不强、初中阶段的课后服务形式和内容没有大的变化、课后服务专业师资缺乏、课后服务设施资源有限等问题。建议：</w:t>
      </w:r>
      <w:r w:rsidRPr="00182839">
        <w:rPr>
          <w:rFonts w:ascii="Times New Roman" w:eastAsia="仿宋_GB2312" w:hAnsi="Times New Roman" w:cs="仿宋_GB2312"/>
          <w:spacing w:val="-2"/>
          <w:sz w:val="32"/>
          <w:szCs w:val="32"/>
        </w:rPr>
        <w:t>1</w:t>
      </w:r>
      <w:r w:rsidRPr="00182839">
        <w:rPr>
          <w:rFonts w:ascii="仿宋_GB2312" w:eastAsia="仿宋_GB2312" w:hAnsi="仿宋_GB2312" w:cs="仿宋_GB2312"/>
          <w:spacing w:val="-2"/>
          <w:sz w:val="32"/>
          <w:szCs w:val="32"/>
        </w:rPr>
        <w:t>.</w:t>
      </w:r>
      <w:r w:rsidRPr="00182839">
        <w:rPr>
          <w:rFonts w:ascii="仿宋_GB2312" w:eastAsia="仿宋_GB2312" w:hAnsi="仿宋_GB2312" w:cs="仿宋_GB2312" w:hint="eastAsia"/>
          <w:spacing w:val="-2"/>
          <w:sz w:val="32"/>
          <w:szCs w:val="32"/>
        </w:rPr>
        <w:t>落实政策制度保障。</w:t>
      </w:r>
      <w:r w:rsidRPr="00182839">
        <w:rPr>
          <w:rFonts w:ascii="Times New Roman" w:eastAsia="仿宋_GB2312" w:hAnsi="Times New Roman" w:cs="仿宋_GB2312"/>
          <w:spacing w:val="-2"/>
          <w:sz w:val="32"/>
          <w:szCs w:val="32"/>
        </w:rPr>
        <w:t>2</w:t>
      </w:r>
      <w:r w:rsidRPr="00182839">
        <w:rPr>
          <w:rFonts w:ascii="仿宋_GB2312" w:eastAsia="仿宋_GB2312" w:hAnsi="仿宋_GB2312" w:cs="仿宋_GB2312"/>
          <w:spacing w:val="-2"/>
          <w:sz w:val="32"/>
          <w:szCs w:val="32"/>
        </w:rPr>
        <w:t>.</w:t>
      </w:r>
      <w:r w:rsidRPr="00182839">
        <w:rPr>
          <w:rFonts w:ascii="仿宋_GB2312" w:eastAsia="仿宋_GB2312" w:hAnsi="仿宋_GB2312" w:cs="仿宋_GB2312" w:hint="eastAsia"/>
          <w:spacing w:val="-2"/>
          <w:sz w:val="32"/>
          <w:szCs w:val="32"/>
        </w:rPr>
        <w:t>加强部门协作共享。</w:t>
      </w:r>
      <w:r w:rsidRPr="00182839">
        <w:rPr>
          <w:rFonts w:ascii="Times New Roman" w:eastAsia="仿宋_GB2312" w:hAnsi="Times New Roman" w:cs="仿宋_GB2312"/>
          <w:spacing w:val="-2"/>
          <w:sz w:val="32"/>
          <w:szCs w:val="32"/>
        </w:rPr>
        <w:t>3</w:t>
      </w:r>
      <w:r w:rsidRPr="00182839">
        <w:rPr>
          <w:rFonts w:ascii="仿宋_GB2312" w:eastAsia="仿宋_GB2312" w:hAnsi="仿宋_GB2312" w:cs="仿宋_GB2312"/>
          <w:spacing w:val="-2"/>
          <w:sz w:val="32"/>
          <w:szCs w:val="32"/>
        </w:rPr>
        <w:t>.</w:t>
      </w:r>
      <w:r w:rsidRPr="00182839">
        <w:rPr>
          <w:rFonts w:ascii="仿宋_GB2312" w:eastAsia="仿宋_GB2312" w:hAnsi="仿宋_GB2312" w:cs="仿宋_GB2312" w:hint="eastAsia"/>
          <w:spacing w:val="-2"/>
          <w:sz w:val="32"/>
          <w:szCs w:val="32"/>
        </w:rPr>
        <w:t>强化志愿队伍建设。</w:t>
      </w:r>
      <w:r w:rsidRPr="00182839">
        <w:rPr>
          <w:rFonts w:ascii="Times New Roman" w:eastAsia="仿宋_GB2312" w:hAnsi="Times New Roman" w:cs="仿宋_GB2312"/>
          <w:spacing w:val="-2"/>
          <w:sz w:val="32"/>
          <w:szCs w:val="32"/>
        </w:rPr>
        <w:t>4</w:t>
      </w:r>
      <w:r w:rsidRPr="00182839">
        <w:rPr>
          <w:rFonts w:ascii="仿宋_GB2312" w:eastAsia="仿宋_GB2312" w:hAnsi="仿宋_GB2312" w:cs="仿宋_GB2312"/>
          <w:spacing w:val="-2"/>
          <w:sz w:val="32"/>
          <w:szCs w:val="32"/>
        </w:rPr>
        <w:t>.</w:t>
      </w:r>
      <w:r w:rsidRPr="00182839">
        <w:rPr>
          <w:rFonts w:ascii="仿宋_GB2312" w:eastAsia="仿宋_GB2312" w:hAnsi="仿宋_GB2312" w:cs="仿宋_GB2312" w:hint="eastAsia"/>
          <w:spacing w:val="-2"/>
          <w:sz w:val="32"/>
          <w:szCs w:val="32"/>
        </w:rPr>
        <w:t>嫁接更多社会资源。</w:t>
      </w:r>
      <w:r w:rsidRPr="00182839">
        <w:rPr>
          <w:rFonts w:ascii="Times New Roman" w:eastAsia="仿宋_GB2312" w:hAnsi="Times New Roman" w:cs="仿宋_GB2312"/>
          <w:spacing w:val="-2"/>
          <w:sz w:val="32"/>
          <w:szCs w:val="32"/>
        </w:rPr>
        <w:t>5</w:t>
      </w:r>
      <w:r w:rsidRPr="00182839">
        <w:rPr>
          <w:rFonts w:ascii="仿宋_GB2312" w:eastAsia="仿宋_GB2312" w:hAnsi="仿宋_GB2312" w:cs="仿宋_GB2312"/>
          <w:spacing w:val="-2"/>
          <w:sz w:val="32"/>
          <w:szCs w:val="32"/>
        </w:rPr>
        <w:t>.</w:t>
      </w:r>
      <w:r>
        <w:rPr>
          <w:rFonts w:ascii="仿宋_GB2312" w:eastAsia="仿宋_GB2312" w:hAnsi="仿宋_GB2312" w:cs="仿宋_GB2312" w:hint="eastAsia"/>
          <w:sz w:val="32"/>
          <w:szCs w:val="32"/>
        </w:rPr>
        <w:t>探索市场化信息化。</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浮桥镇贺延辉代表提出（第</w:t>
      </w:r>
      <w:r>
        <w:rPr>
          <w:rFonts w:ascii="Times New Roman" w:eastAsia="仿宋_GB2312" w:hAnsi="Times New Roman" w:cs="仿宋_GB2312"/>
          <w:sz w:val="32"/>
          <w:szCs w:val="32"/>
        </w:rPr>
        <w:t>62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关于开展对德文商旅双元制教育探索的建议。</w:t>
      </w:r>
      <w:r>
        <w:rPr>
          <w:rFonts w:ascii="仿宋_GB2312" w:eastAsia="仿宋_GB2312" w:hAnsi="仿宋_GB2312" w:cs="仿宋_GB2312" w:hint="eastAsia"/>
          <w:sz w:val="32"/>
          <w:szCs w:val="32"/>
        </w:rPr>
        <w:t>对德合作是太仓发展的特色，深化对德合作是太仓发展的三篇文章之一，“德企之乡”的荣誉实至名归。二十年的工业双元制职业教育已为中德合作作出了巨大的贡献，对形成德企聚集、推动德企在太发展壮大，发挥了重要作用。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学校载体由本土院校、周边城市院校、友好合作院校等教育资源库体系组成。</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企业载体要结合太仓乃至长三角地区德资文商旅代表企业的经营标准，增强校企双元制互动。</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主要课程包含职业文化、办公技能、语言技能、商务礼仪、市场营销、模拟教室、企业实践等。</w:t>
      </w:r>
      <w:r>
        <w:rPr>
          <w:rFonts w:ascii="仿宋_GB2312" w:eastAsia="仿宋_GB2312" w:hAnsi="仿宋_GB2312" w:cs="仿宋_GB2312"/>
          <w:sz w:val="32"/>
          <w:szCs w:val="32"/>
        </w:rPr>
        <w:t xml:space="preserve">  </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市级机关黄文溢代表提出（第</w:t>
      </w:r>
      <w:r>
        <w:rPr>
          <w:rFonts w:ascii="Times New Roman" w:eastAsia="仿宋_GB2312" w:hAnsi="Times New Roman" w:cs="仿宋_GB2312"/>
          <w:sz w:val="32"/>
          <w:szCs w:val="32"/>
        </w:rPr>
        <w:t>66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关于利用校园操场地下停车场改建便民综合工程的建议。</w:t>
      </w:r>
      <w:r>
        <w:rPr>
          <w:rFonts w:ascii="仿宋_GB2312" w:eastAsia="仿宋_GB2312" w:hAnsi="仿宋_GB2312" w:cs="仿宋_GB2312" w:hint="eastAsia"/>
          <w:sz w:val="32"/>
          <w:szCs w:val="32"/>
        </w:rPr>
        <w:t>我市的私家车保有量达</w:t>
      </w:r>
      <w:r>
        <w:rPr>
          <w:rFonts w:ascii="Times New Roman" w:eastAsia="仿宋_GB2312" w:hAnsi="Times New Roman" w:cs="仿宋_GB2312"/>
          <w:sz w:val="32"/>
          <w:szCs w:val="32"/>
        </w:rPr>
        <w:t>26</w:t>
      </w:r>
      <w:r>
        <w:rPr>
          <w:rFonts w:ascii="仿宋_GB2312" w:eastAsia="仿宋_GB2312" w:hAnsi="仿宋_GB2312" w:cs="仿宋_GB2312"/>
          <w:sz w:val="32"/>
          <w:szCs w:val="32"/>
        </w:rPr>
        <w:t>.</w:t>
      </w:r>
      <w:r>
        <w:rPr>
          <w:rFonts w:ascii="Times New Roman" w:eastAsia="仿宋_GB2312" w:hAnsi="Times New Roman" w:cs="仿宋_GB2312"/>
          <w:sz w:val="32"/>
          <w:szCs w:val="32"/>
        </w:rPr>
        <w:t>8</w:t>
      </w:r>
      <w:r>
        <w:rPr>
          <w:rFonts w:ascii="仿宋_GB2312" w:eastAsia="仿宋_GB2312" w:hAnsi="仿宋_GB2312" w:cs="仿宋_GB2312" w:hint="eastAsia"/>
          <w:sz w:val="32"/>
          <w:szCs w:val="32"/>
        </w:rPr>
        <w:t>万辆，中小学生小汽车接送比例达到</w:t>
      </w:r>
      <w:r>
        <w:rPr>
          <w:rFonts w:ascii="Times New Roman" w:eastAsia="仿宋_GB2312" w:hAnsi="Times New Roman" w:cs="仿宋_GB2312"/>
          <w:sz w:val="32"/>
          <w:szCs w:val="32"/>
        </w:rPr>
        <w:t>32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大量的机动车出行给上下学时段各学校周边道路带来极大的交通压力。建议：运用人防资金建设老旧小区周边人防工程，推进综合利用地下停车场的便民化改造。以南园路市一中为试点，由教育部门牵头，住建、交运、城管、公安等相关部门配合，推进项目实施。</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港区邵艳代表提出（第</w:t>
      </w:r>
      <w:r>
        <w:rPr>
          <w:rFonts w:ascii="Times New Roman" w:eastAsia="仿宋_GB2312" w:hAnsi="Times New Roman" w:cs="仿宋_GB2312"/>
          <w:sz w:val="32"/>
          <w:szCs w:val="32"/>
        </w:rPr>
        <w:t>71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关于教育问题的建议。</w:t>
      </w:r>
      <w:r>
        <w:rPr>
          <w:rFonts w:ascii="仿宋_GB2312" w:eastAsia="仿宋_GB2312" w:hAnsi="仿宋_GB2312" w:cs="仿宋_GB2312" w:hint="eastAsia"/>
          <w:sz w:val="32"/>
          <w:szCs w:val="32"/>
        </w:rPr>
        <w:t>国家“双减”政策的出台让不少培训机构直接撒手跑路，给家长带来经济损失，孩子的教育变得迷茫。建议：相关部门加强对有资质的教育机构的监管以及合理收费，定时公布符合资质的学科类培训机构及艺术类培训机构名单和收费规则。</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陆渡街道马子健代表提出（第</w:t>
      </w:r>
      <w:r>
        <w:rPr>
          <w:rFonts w:ascii="Times New Roman" w:eastAsia="仿宋_GB2312" w:hAnsi="Times New Roman" w:cs="仿宋_GB2312"/>
          <w:sz w:val="32"/>
          <w:szCs w:val="32"/>
        </w:rPr>
        <w:t>86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关于加强职业教育宣传和职业教育建设的建议。</w:t>
      </w:r>
      <w:r>
        <w:rPr>
          <w:rFonts w:ascii="仿宋_GB2312" w:eastAsia="仿宋_GB2312" w:hAnsi="仿宋_GB2312" w:cs="仿宋_GB2312" w:hint="eastAsia"/>
          <w:sz w:val="32"/>
          <w:szCs w:val="32"/>
        </w:rPr>
        <w:t>在中考大环境下，只有</w:t>
      </w:r>
      <w:r>
        <w:rPr>
          <w:rFonts w:ascii="Times New Roman" w:eastAsia="仿宋_GB2312" w:hAnsi="Times New Roman" w:cs="仿宋_GB2312"/>
          <w:sz w:val="32"/>
          <w:szCs w:val="32"/>
        </w:rPr>
        <w:t>50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的学生能够进入高中，一部分进入中专，但还有很多孩子面临不知道去哪读书和读什么书的问题。建议：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加大初中阶段的职业教育宣传。</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在省太中专建立类似飞天班、定向培养专业技术等机制，给予政策和资金上的支持，“双元制”不仅停留在省太中专和健雄职业技术学院。</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建设新的职业技术学校，扩大对后</w:t>
      </w:r>
      <w:r>
        <w:rPr>
          <w:rFonts w:ascii="Times New Roman" w:eastAsia="仿宋_GB2312" w:hAnsi="Times New Roman" w:cs="仿宋_GB2312"/>
          <w:sz w:val="32"/>
          <w:szCs w:val="32"/>
        </w:rPr>
        <w:t>50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学生的受教育率。</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城厢镇王芳代表提出（第</w:t>
      </w:r>
      <w:r>
        <w:rPr>
          <w:rFonts w:ascii="Times New Roman" w:eastAsia="仿宋_GB2312" w:hAnsi="Times New Roman" w:cs="仿宋_GB2312"/>
          <w:sz w:val="32"/>
          <w:szCs w:val="32"/>
        </w:rPr>
        <w:t>92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关于“双减”政策落实之下提升教师工作幸福感的建议。</w:t>
      </w:r>
      <w:r>
        <w:rPr>
          <w:rFonts w:ascii="仿宋_GB2312" w:eastAsia="仿宋_GB2312" w:hAnsi="仿宋_GB2312" w:cs="仿宋_GB2312" w:hint="eastAsia"/>
          <w:sz w:val="32"/>
          <w:szCs w:val="32"/>
        </w:rPr>
        <w:t>“双减”政策是促进教育公平的重大举措，但无形中给一线教师增加了许多工作。工作时间长，业务学习时间减少，个人身体状况得不到保障，教师自己子女和家庭缺少关注等。大多数教师感到身心疲惫，职业幸福感缺乏，工作积极性每况愈下。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降低义务教育阶段从三年级开始的调研测试难度。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提升家长家庭教育能力和改善家庭教育方法。</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进一步提升教师专业素养，提高课堂效率。</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建立系列弹性下班考勤评价制度，减少非教学和隐性工作时间。</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浮桥镇陆建忠等</w:t>
      </w:r>
      <w:r>
        <w:rPr>
          <w:rFonts w:ascii="Times New Roman" w:eastAsia="仿宋_GB2312" w:hAnsi="Times New Roman" w:cs="仿宋_GB2312"/>
          <w:sz w:val="32"/>
          <w:szCs w:val="32"/>
        </w:rPr>
        <w:t>11</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100</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关于完善提升被撤并镇卫生院医疗卫生服务机构功能，满足改善管理区人民群众健康公共卫生服务的建议。</w:t>
      </w:r>
      <w:r>
        <w:rPr>
          <w:rFonts w:ascii="仿宋_GB2312" w:eastAsia="仿宋_GB2312" w:hAnsi="仿宋_GB2312" w:cs="仿宋_GB2312" w:hint="eastAsia"/>
          <w:sz w:val="32"/>
          <w:szCs w:val="32"/>
        </w:rPr>
        <w:t>“十三五”期间浮桥镇逐步形成了以港区医院和牌楼、金浪、浏家港三家卫生院为主的基层“医共体”医疗体系。但随着浮桥、浏家港、金浪三镇合并、行政区划调整，浮桥核心区以及五个被撤并镇的定位各有侧重，各地发展也出现不均衡、不充分的问题，难以满足辖区群众日益增长的卫生健康需求。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市级政府科学合理规划，优化均衡资源配置。</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上级部门规范业务指导，增强基层医疗水平。</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创新基层医疗服务方式，完善医疗物资供给。</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属地政府加强统筹协调，保障公共卫生配套。</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医疗机构强化业务管理，提升健康服务能力。</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陆渡街道马子健代表提出（第</w:t>
      </w:r>
      <w:r>
        <w:rPr>
          <w:rFonts w:ascii="Times New Roman" w:eastAsia="仿宋_GB2312" w:hAnsi="Times New Roman" w:cs="仿宋_GB2312"/>
          <w:sz w:val="32"/>
          <w:szCs w:val="32"/>
        </w:rPr>
        <w:t>106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关于针对性实行“双减”和课后延时服务的建议。</w:t>
      </w:r>
      <w:r>
        <w:rPr>
          <w:rFonts w:ascii="仿宋_GB2312" w:eastAsia="仿宋_GB2312" w:hAnsi="仿宋_GB2312" w:cs="仿宋_GB2312" w:hint="eastAsia"/>
          <w:sz w:val="32"/>
          <w:szCs w:val="32"/>
        </w:rPr>
        <w:t>实行课后延时服务以来，在学校的实际操作中出现了上下学、午休时间不合理现象。建议：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对于城区、城乡结合部和农村学校制定更具可行性和符合学校实情的“双减”和课后延时政策。</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对于课后延时服务区分夏令时和冬令时。</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将早上</w:t>
      </w:r>
      <w:r>
        <w:rPr>
          <w:rFonts w:ascii="Times New Roman" w:eastAsia="仿宋_GB2312" w:hAnsi="Times New Roman" w:cs="仿宋_GB2312"/>
          <w:sz w:val="32"/>
          <w:szCs w:val="32"/>
        </w:rPr>
        <w:t>8</w:t>
      </w:r>
      <w:r>
        <w:rPr>
          <w:rFonts w:ascii="仿宋_GB2312" w:eastAsia="仿宋_GB2312" w:hAnsi="仿宋_GB2312" w:cs="仿宋_GB2312" w:hint="eastAsia"/>
          <w:sz w:val="32"/>
          <w:szCs w:val="32"/>
        </w:rPr>
        <w:t>点前和中午的学习时间也计入课后延时服务的时间中。</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实施课后延时服务后让老师弹性上下班的政策落地生根。</w:t>
      </w:r>
    </w:p>
    <w:p w:rsidR="00584310" w:rsidRDefault="00584310" w:rsidP="00F14873">
      <w:pPr>
        <w:shd w:val="clear" w:color="auto" w:fill="FFFFFF"/>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沙溪镇桂懿佳代表提出（第</w:t>
      </w:r>
      <w:r>
        <w:rPr>
          <w:rFonts w:ascii="Times New Roman" w:eastAsia="仿宋_GB2312" w:hAnsi="Times New Roman" w:cs="仿宋_GB2312"/>
          <w:sz w:val="32"/>
          <w:szCs w:val="32"/>
        </w:rPr>
        <w:t>113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关于优化农村三级医疗卫生服务网的建议。</w:t>
      </w:r>
      <w:r>
        <w:rPr>
          <w:rFonts w:ascii="仿宋_GB2312" w:eastAsia="仿宋_GB2312" w:hAnsi="仿宋_GB2312" w:cs="仿宋_GB2312" w:hint="eastAsia"/>
          <w:sz w:val="32"/>
          <w:szCs w:val="32"/>
        </w:rPr>
        <w:t>沙溪镇多个村村民对村级卫生院目前售卖的部分药品存在一定需求，但卫生院药品类、药品数量不全，药品进货数量不是按需提供，村民意见很大。建议：村级卫生院内药品是否可以按需采购，满足村民的需求。</w:t>
      </w:r>
    </w:p>
    <w:p w:rsidR="00584310" w:rsidRDefault="00584310" w:rsidP="00F14873">
      <w:pPr>
        <w:shd w:val="clear" w:color="auto" w:fill="FFFFFF"/>
        <w:spacing w:line="580" w:lineRule="exact"/>
        <w:ind w:firstLineChars="200" w:firstLine="31680"/>
        <w:rPr>
          <w:rFonts w:ascii="黑体" w:eastAsia="黑体" w:hAnsi="黑体" w:cs="黑体"/>
          <w:sz w:val="32"/>
          <w:szCs w:val="32"/>
        </w:rPr>
      </w:pPr>
      <w:r>
        <w:rPr>
          <w:rFonts w:ascii="黑体" w:eastAsia="黑体" w:hAnsi="黑体" w:cs="黑体" w:hint="eastAsia"/>
          <w:bCs/>
          <w:sz w:val="32"/>
          <w:szCs w:val="32"/>
        </w:rPr>
        <w:t>七、规划建设管理方面（</w:t>
      </w:r>
      <w:r>
        <w:rPr>
          <w:rFonts w:ascii="Times New Roman" w:eastAsia="黑体" w:hAnsi="Times New Roman"/>
          <w:bCs/>
          <w:sz w:val="32"/>
          <w:szCs w:val="32"/>
        </w:rPr>
        <w:t>26</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娄东街道夏琳芳代表提出（第</w:t>
      </w:r>
      <w:r>
        <w:rPr>
          <w:rFonts w:ascii="Times New Roman" w:eastAsia="仿宋_GB2312" w:hAnsi="Times New Roman" w:cs="仿宋_GB2312"/>
          <w:sz w:val="32"/>
          <w:szCs w:val="32"/>
        </w:rPr>
        <w:t>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关于加强小区周边落叶树木管理的建议。</w:t>
      </w:r>
      <w:r>
        <w:rPr>
          <w:rFonts w:ascii="仿宋_GB2312" w:eastAsia="仿宋_GB2312" w:hAnsi="仿宋_GB2312" w:cs="仿宋_GB2312" w:hint="eastAsia"/>
          <w:sz w:val="32"/>
          <w:szCs w:val="32"/>
        </w:rPr>
        <w:t>城北河风光带水杉树长期不修剪，造成洋沙五村北排</w:t>
      </w:r>
      <w:r>
        <w:rPr>
          <w:rFonts w:ascii="Times New Roman" w:eastAsia="仿宋_GB2312" w:hAnsi="Times New Roman" w:cs="仿宋_GB2312"/>
          <w:sz w:val="32"/>
          <w:szCs w:val="32"/>
        </w:rPr>
        <w:t>20</w:t>
      </w:r>
      <w:r>
        <w:rPr>
          <w:rFonts w:ascii="仿宋_GB2312" w:eastAsia="仿宋_GB2312" w:hAnsi="仿宋_GB2312" w:cs="仿宋_GB2312" w:hint="eastAsia"/>
          <w:sz w:val="32"/>
          <w:szCs w:val="32"/>
        </w:rPr>
        <w:t>户居民住宅天沟堵塞、电线短路、地板凸起等问题。建议：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绿化部门定期修剪水杉树，在保证树木较好面貌的同时，防止因枝叶过于繁茂或落叶影响居民生活。</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相关部门对水杉树进行迁移，与居民区保持一定间距，或者将水杉树替换为落叶较少的大叶树。</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璜泾镇高萍代表提出（第</w:t>
      </w:r>
      <w:r>
        <w:rPr>
          <w:rFonts w:ascii="Times New Roman" w:eastAsia="仿宋_GB2312" w:hAnsi="Times New Roman" w:cs="仿宋_GB2312"/>
          <w:sz w:val="32"/>
          <w:szCs w:val="32"/>
        </w:rPr>
        <w:t>11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关于璜泾镇国土空间全域整治后如何提升村级经济的建议。</w:t>
      </w:r>
      <w:r>
        <w:rPr>
          <w:rFonts w:ascii="仿宋_GB2312" w:eastAsia="仿宋_GB2312" w:hAnsi="仿宋_GB2312" w:cs="仿宋_GB2312" w:hint="eastAsia"/>
          <w:sz w:val="32"/>
          <w:szCs w:val="32"/>
        </w:rPr>
        <w:t>璜泾镇国土空间全域整治后，因非农建设用地单价上涨、拆迁整治租金减少、经营性建设指标缺乏等问题，导致村级经济可持续发展潜力和发展后劲不足。建议：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加大农业基础设施建设市级配套力度，提高村级集体经营的合作社规范化奖补力度。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安排一定比例的建设用地指标，优先保障农民居住、农村公共公益设施、乡村文旅项目的用地需求。</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利用村级抱团发展平台承接民生、公益类项目建设，建成后返租给政府使用。</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鼓励盘活利用宅基地，规划相对集中居住区，减少民生基础设施的投入，节约农村建设用地指标。</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城厢镇汪雪琴代表提出（第</w:t>
      </w:r>
      <w:r>
        <w:rPr>
          <w:rFonts w:ascii="Times New Roman" w:eastAsia="仿宋_GB2312" w:hAnsi="Times New Roman" w:cs="仿宋_GB2312"/>
          <w:sz w:val="32"/>
          <w:szCs w:val="32"/>
        </w:rPr>
        <w:t>13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关于向阳路两侧老居民楼存在公共部分年久失修问题的建议。</w:t>
      </w:r>
      <w:r>
        <w:rPr>
          <w:rFonts w:ascii="仿宋_GB2312" w:eastAsia="仿宋_GB2312" w:hAnsi="仿宋_GB2312" w:cs="仿宋_GB2312" w:hint="eastAsia"/>
          <w:sz w:val="32"/>
          <w:szCs w:val="32"/>
        </w:rPr>
        <w:t>向阳路两侧老居民楼因没有物业和房屋公共维修基金，存在公共部分空调外机坠落、墙面脱落等安全隐患。建议：探讨研究向阳路两侧老居民楼公共部分年久失修问题的解决方案及制度安排。</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城厢镇汪雪琴代表提出（第</w:t>
      </w:r>
      <w:r>
        <w:rPr>
          <w:rFonts w:ascii="Times New Roman" w:eastAsia="仿宋_GB2312" w:hAnsi="Times New Roman" w:cs="仿宋_GB2312"/>
          <w:sz w:val="32"/>
          <w:szCs w:val="32"/>
        </w:rPr>
        <w:t>16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关于向阳路两侧老居民楼居民停车问题的建议。</w:t>
      </w:r>
      <w:r>
        <w:rPr>
          <w:rFonts w:ascii="仿宋_GB2312" w:eastAsia="仿宋_GB2312" w:hAnsi="仿宋_GB2312" w:cs="仿宋_GB2312" w:hint="eastAsia"/>
          <w:sz w:val="32"/>
          <w:szCs w:val="32"/>
        </w:rPr>
        <w:t>由于向阳路停车位过少、娄东幼儿园西侧立体停车库基本未启用、实验小学门口停车时间缩减，导致老居民楼楼下停车过饱和，占用通道，存在消防隐患。建议：探讨研究向阳路两侧老居民楼停车难及潜在消防隐患问题的解决方案。</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陆渡街道陈伟刚代表提出（第</w:t>
      </w:r>
      <w:r>
        <w:rPr>
          <w:rFonts w:ascii="Times New Roman" w:eastAsia="仿宋_GB2312" w:hAnsi="Times New Roman" w:cs="仿宋_GB2312"/>
          <w:sz w:val="32"/>
          <w:szCs w:val="32"/>
        </w:rPr>
        <w:t>17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关于加快安置房办证进度的建议</w:t>
      </w:r>
      <w:r>
        <w:rPr>
          <w:rFonts w:ascii="仿宋_GB2312" w:eastAsia="仿宋_GB2312" w:hAnsi="仿宋_GB2312" w:cs="仿宋_GB2312" w:hint="eastAsia"/>
          <w:sz w:val="32"/>
          <w:szCs w:val="32"/>
        </w:rPr>
        <w:t>。安置房办证进度过于缓慢的原因一是安置房办理产证相关信息需要录入到太仓市商品房网上销售管理系统中，但该系统审核数量有限，影响了办证进度；二是产证办理周期较长；三是影响了其他安置小区办证进程，甚至有的安置户对办证热情不高。建议：针对拆迁安置多年的安置小区办证，由太仓市房地产开发管理中心牵头，实施“快速通道”办理模式，加快安置房系统审核进度，从而推动安置房办证进程。</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城厢镇马志刚代表提出（第</w:t>
      </w:r>
      <w:r>
        <w:rPr>
          <w:rFonts w:ascii="Times New Roman" w:eastAsia="仿宋_GB2312" w:hAnsi="Times New Roman" w:cs="仿宋_GB2312"/>
          <w:sz w:val="32"/>
          <w:szCs w:val="32"/>
        </w:rPr>
        <w:t>18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关于管道天然气到乡村的建议。</w:t>
      </w:r>
      <w:r>
        <w:rPr>
          <w:rFonts w:ascii="仿宋_GB2312" w:eastAsia="仿宋_GB2312" w:hAnsi="仿宋_GB2312" w:cs="仿宋_GB2312" w:hint="eastAsia"/>
          <w:sz w:val="32"/>
          <w:szCs w:val="32"/>
        </w:rPr>
        <w:t>农村使用液化钢瓶不便利且存在安全隐患。建议：统一安排管道天然气下乡活动以提升农村生活质量。</w:t>
      </w:r>
    </w:p>
    <w:p w:rsidR="00584310" w:rsidRPr="00F14873" w:rsidRDefault="00584310" w:rsidP="00F14873">
      <w:pPr>
        <w:spacing w:line="580" w:lineRule="exact"/>
        <w:ind w:firstLineChars="200" w:firstLine="31680"/>
        <w:rPr>
          <w:rFonts w:ascii="仿宋_GB2312" w:eastAsia="仿宋_GB2312" w:hAnsi="仿宋_GB2312" w:cs="仿宋_GB2312"/>
          <w:spacing w:val="4"/>
          <w:sz w:val="32"/>
          <w:szCs w:val="32"/>
        </w:rPr>
      </w:pPr>
      <w:r>
        <w:rPr>
          <w:rFonts w:ascii="宋体" w:hAnsi="宋体" w:cs="宋体" w:hint="eastAsia"/>
          <w:sz w:val="32"/>
          <w:szCs w:val="32"/>
        </w:rPr>
        <w:t>△</w:t>
      </w:r>
      <w:r w:rsidRPr="00F14873">
        <w:rPr>
          <w:rFonts w:ascii="仿宋_GB2312" w:eastAsia="仿宋_GB2312" w:hAnsi="仿宋_GB2312" w:cs="仿宋_GB2312" w:hint="eastAsia"/>
          <w:spacing w:val="4"/>
          <w:sz w:val="32"/>
          <w:szCs w:val="32"/>
        </w:rPr>
        <w:t>城厢镇叶玉萍代表提出（第</w:t>
      </w:r>
      <w:r w:rsidRPr="00F14873">
        <w:rPr>
          <w:rFonts w:ascii="Times New Roman" w:eastAsia="仿宋_GB2312" w:hAnsi="Times New Roman" w:cs="仿宋_GB2312"/>
          <w:spacing w:val="4"/>
          <w:sz w:val="32"/>
          <w:szCs w:val="32"/>
        </w:rPr>
        <w:t>23</w:t>
      </w:r>
      <w:r w:rsidRPr="00F14873">
        <w:rPr>
          <w:rFonts w:ascii="仿宋_GB2312" w:eastAsia="仿宋_GB2312" w:hAnsi="仿宋_GB2312" w:cs="仿宋_GB2312" w:hint="eastAsia"/>
          <w:spacing w:val="4"/>
          <w:sz w:val="32"/>
          <w:szCs w:val="32"/>
        </w:rPr>
        <w:t>号）：</w:t>
      </w:r>
      <w:r w:rsidRPr="00F14873">
        <w:rPr>
          <w:rFonts w:ascii="仿宋_GB2312" w:eastAsia="仿宋_GB2312" w:hAnsi="仿宋_GB2312" w:cs="仿宋_GB2312" w:hint="eastAsia"/>
          <w:bCs/>
          <w:spacing w:val="4"/>
          <w:sz w:val="32"/>
          <w:szCs w:val="32"/>
        </w:rPr>
        <w:t>关于人民北路仁慈医院周边自建老房通天然气的建议。</w:t>
      </w:r>
      <w:r w:rsidRPr="00F14873">
        <w:rPr>
          <w:rFonts w:ascii="仿宋_GB2312" w:eastAsia="仿宋_GB2312" w:hAnsi="仿宋_GB2312" w:cs="仿宋_GB2312" w:hint="eastAsia"/>
          <w:spacing w:val="4"/>
          <w:sz w:val="32"/>
          <w:szCs w:val="32"/>
        </w:rPr>
        <w:t>人民北路仁慈医院周边自建老房使用煤气不便利，存在安全隐患，成本高。建议：相关部门协调办理人民北路仁慈医院周边自建老房开通天然气事项。</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娄东街道施静代表提出（第</w:t>
      </w:r>
      <w:r>
        <w:rPr>
          <w:rFonts w:ascii="Times New Roman" w:eastAsia="仿宋_GB2312" w:hAnsi="Times New Roman" w:cs="仿宋_GB2312"/>
          <w:sz w:val="32"/>
          <w:szCs w:val="32"/>
        </w:rPr>
        <w:t>31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关于新能源汽车充换电的建议</w:t>
      </w:r>
      <w:r>
        <w:rPr>
          <w:rFonts w:ascii="仿宋_GB2312" w:eastAsia="仿宋_GB2312" w:hAnsi="仿宋_GB2312" w:cs="仿宋_GB2312" w:hint="eastAsia"/>
          <w:sz w:val="32"/>
          <w:szCs w:val="32"/>
        </w:rPr>
        <w:t>。新能源汽车日益增多，带来充电难问题，特别老旧小区无充电桩。建议：各方协调给充换电站一个生存空间，市区增加新能源汽车的充电桩数量，在老旧小区的改造中增加新能源电桩的改造，在合适的公共停车位上安装新能源电桩，在合适的地址增加换电站的数量。</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娄东街道施静代表提出（第</w:t>
      </w:r>
      <w:r>
        <w:rPr>
          <w:rFonts w:ascii="Times New Roman" w:eastAsia="仿宋_GB2312" w:hAnsi="Times New Roman" w:cs="仿宋_GB2312"/>
          <w:sz w:val="32"/>
          <w:szCs w:val="32"/>
        </w:rPr>
        <w:t>32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关于做好太仓市停车位智能改造管理的建议。</w:t>
      </w:r>
      <w:r>
        <w:rPr>
          <w:rFonts w:ascii="仿宋_GB2312" w:eastAsia="仿宋_GB2312" w:hAnsi="仿宋_GB2312" w:cs="仿宋_GB2312" w:hint="eastAsia"/>
          <w:sz w:val="32"/>
          <w:szCs w:val="32"/>
        </w:rPr>
        <w:t>目前停车场建设实行统一规划和“谁投资、谁受益、谁管理”的原则，对于太仓市停车收费欠缴问题，建议：对现有停车位实行智能收费改造，取消现行停车费招标模式及部分地段不收费的做法，确保国有资产不流失；将停车收费纳入市民卡功能，提供公共停车包年服务，并将欠费行为纳入征信系统。</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市级机关马雪峰代表提出（第</w:t>
      </w:r>
      <w:r>
        <w:rPr>
          <w:rFonts w:ascii="Times New Roman" w:eastAsia="仿宋_GB2312" w:hAnsi="Times New Roman" w:cs="仿宋_GB2312"/>
          <w:sz w:val="32"/>
          <w:szCs w:val="32"/>
        </w:rPr>
        <w:t>37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关于进一步加强城市园林绿化监管的建议。</w:t>
      </w:r>
      <w:r>
        <w:rPr>
          <w:rFonts w:ascii="仿宋_GB2312" w:eastAsia="仿宋_GB2312" w:hAnsi="仿宋_GB2312" w:cs="仿宋_GB2312" w:hint="eastAsia"/>
          <w:sz w:val="32"/>
          <w:szCs w:val="32"/>
        </w:rPr>
        <w:t>我市城市园林绿化建设和养护管理缺乏强有力的手段进行监管，项目建设水平不高、养护管理不精细、占用绿地甚至砍伐树木的现象时有发生。建议</w:t>
      </w:r>
      <w:r>
        <w:rPr>
          <w:rFonts w:ascii="仿宋_GB2312" w:eastAsia="仿宋_GB2312" w:hAnsi="仿宋_GB2312" w:cs="仿宋_GB2312"/>
          <w:sz w:val="32"/>
          <w:szCs w:val="32"/>
        </w:rPr>
        <w:t>:</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统筹谋划好“十四五”期间城市园林绿化发展方向，相关部门各司其职。</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将城市园林绿化工作纳入高质量发展考核指标。</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市、区镇各级财政部门加大支持力度，保障规划的有效落地和项目的顺利推进。</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制定相应的管理办法和实施细则，加大处罚力度和媒体宣传力度。</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浏河镇邢强龙代表提出（第</w:t>
      </w:r>
      <w:r>
        <w:rPr>
          <w:rFonts w:ascii="Times New Roman" w:eastAsia="仿宋_GB2312" w:hAnsi="Times New Roman" w:cs="仿宋_GB2312"/>
          <w:sz w:val="32"/>
          <w:szCs w:val="32"/>
        </w:rPr>
        <w:t>49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关于自建小区深化设计规划的建议。</w:t>
      </w:r>
      <w:r>
        <w:rPr>
          <w:rFonts w:ascii="仿宋_GB2312" w:eastAsia="仿宋_GB2312" w:hAnsi="仿宋_GB2312" w:cs="仿宋_GB2312" w:hint="eastAsia"/>
          <w:sz w:val="32"/>
          <w:szCs w:val="32"/>
        </w:rPr>
        <w:t>我市特色康居乡村正在如火如荼的建设中，可农村新建集中居住小区整体布局和配套设施规划存在停车难、安装管线开挖破坏道路存在安全隐患、配套不完善、公共空间和绿化带被随意侵占等问题。建议：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做好小区整体空间布局规划和设施预留，深化设计方案。</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合理划定集中种植区域。</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合理制定自建小区家庭文明积分管理制度。</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浏河镇陈怡代表提出（第</w:t>
      </w:r>
      <w:r>
        <w:rPr>
          <w:rFonts w:ascii="Times New Roman" w:eastAsia="仿宋_GB2312" w:hAnsi="Times New Roman" w:cs="仿宋_GB2312"/>
          <w:sz w:val="32"/>
          <w:szCs w:val="32"/>
        </w:rPr>
        <w:t>50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关于推进管道天然气安装的建议。</w:t>
      </w:r>
      <w:r>
        <w:rPr>
          <w:rFonts w:ascii="仿宋_GB2312" w:eastAsia="仿宋_GB2312" w:hAnsi="仿宋_GB2312" w:cs="仿宋_GB2312" w:hint="eastAsia"/>
          <w:sz w:val="32"/>
          <w:szCs w:val="32"/>
        </w:rPr>
        <w:t>天然气管网工程在推进过程中存在区域歧视，新建天然气管道主要集中在主城区、主镇区新建的楼盘，一些城中村和老旧小区由于施工成本高、回本周期长等原因迟迟没有列入“通气”计划。建议：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回应需求，科学规划，确保应通尽通。</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落实职责，加速推进，确保能通尽通。</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加强宣传，营造氛围，确保通气安全。</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浏河镇朱春智代表提出（第</w:t>
      </w:r>
      <w:r>
        <w:rPr>
          <w:rFonts w:ascii="Times New Roman" w:eastAsia="仿宋_GB2312" w:hAnsi="Times New Roman" w:cs="仿宋_GB2312"/>
          <w:sz w:val="32"/>
          <w:szCs w:val="32"/>
        </w:rPr>
        <w:t>51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关于农业土地指标调整的问题和建议。</w:t>
      </w:r>
      <w:r>
        <w:rPr>
          <w:rFonts w:ascii="仿宋_GB2312" w:eastAsia="仿宋_GB2312" w:hAnsi="仿宋_GB2312" w:cs="仿宋_GB2312" w:hint="eastAsia"/>
          <w:sz w:val="32"/>
          <w:szCs w:val="32"/>
        </w:rPr>
        <w:t>乡镇积极发展现代农业，相关配套设施的建设需要大量的设施用地及建设用地。虽然其认定工作的权限下放至农口部门，但多数有需求调整为设施用地的田块土地性质为基本农田，无法调成设施用地。建议：市资规局适当统一调整一批土地指标，为乡镇今后的现代农业发展提供便利。</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城厢镇何庆华等</w:t>
      </w:r>
      <w:r>
        <w:rPr>
          <w:rFonts w:ascii="Times New Roman" w:eastAsia="仿宋_GB2312" w:hAnsi="Times New Roman" w:cs="仿宋_GB2312"/>
          <w:sz w:val="32"/>
          <w:szCs w:val="32"/>
        </w:rPr>
        <w:t>11</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54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关于西郊老街区统一规划、保护与修缮的建议。</w:t>
      </w:r>
      <w:r>
        <w:rPr>
          <w:rFonts w:ascii="仿宋_GB2312" w:eastAsia="仿宋_GB2312" w:hAnsi="仿宋_GB2312" w:cs="仿宋_GB2312" w:hint="eastAsia"/>
          <w:sz w:val="32"/>
          <w:szCs w:val="32"/>
        </w:rPr>
        <w:t>西郊老街区是太仓老城区仅存的历史街区，大部分为明清建筑，也是活的历史，现年久失修。建议：将西郊老街区纳入城市更新规划，成为太仓城市更新工程的亮点，建成历史文化景点，提升西城区域价值。将西郊老街区统一规划、保护与修缮，还原其风貌特色，对伯勋桥予以重点保护，统筹西郊现存几处古城历史遗存，建成反映太仓城市发展的历史文化街区。</w:t>
      </w:r>
    </w:p>
    <w:p w:rsidR="00584310" w:rsidRDefault="00584310" w:rsidP="00D07DF1">
      <w:pPr>
        <w:shd w:val="clear" w:color="auto" w:fill="FFFFFF"/>
        <w:spacing w:line="580" w:lineRule="exact"/>
        <w:ind w:firstLine="56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浮桥镇包静花代表提出（第</w:t>
      </w:r>
      <w:r>
        <w:rPr>
          <w:rFonts w:ascii="Times New Roman" w:eastAsia="仿宋_GB2312" w:hAnsi="Times New Roman" w:cs="仿宋_GB2312"/>
          <w:sz w:val="32"/>
          <w:szCs w:val="32"/>
        </w:rPr>
        <w:t>67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关于缓解停车难问题的建议。</w:t>
      </w:r>
      <w:r>
        <w:rPr>
          <w:rFonts w:ascii="仿宋_GB2312" w:eastAsia="仿宋_GB2312" w:hAnsi="仿宋_GB2312" w:cs="仿宋_GB2312" w:hint="eastAsia"/>
          <w:sz w:val="32"/>
          <w:szCs w:val="32"/>
        </w:rPr>
        <w:t>针对停车场数量和泊位不足以及临时停车困难等问题，建议：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重新规划老旧小区建筑空地，在老旧小区进行绿地改造、拆违时考虑设置或改建停车泊位。</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充分利用周边资源，利用学校、居住区、商铺等临近道路、街巷空间，尽可能地规划停车泊位。</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适当加大对公共停车设施的财政性投入，在人流量较大的地方规划停车场。</w:t>
      </w:r>
    </w:p>
    <w:p w:rsidR="00584310" w:rsidRDefault="00584310" w:rsidP="00D07DF1">
      <w:pPr>
        <w:spacing w:line="580" w:lineRule="exact"/>
        <w:ind w:firstLine="641"/>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市级机关钱奇琦代表提出（第</w:t>
      </w:r>
      <w:r>
        <w:rPr>
          <w:rFonts w:ascii="Times New Roman" w:eastAsia="仿宋_GB2312" w:hAnsi="Times New Roman" w:cs="仿宋_GB2312"/>
          <w:sz w:val="32"/>
          <w:szCs w:val="32"/>
        </w:rPr>
        <w:t>68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关于借助城市更新提升老城区城市品质的建议</w:t>
      </w:r>
      <w:r>
        <w:rPr>
          <w:rFonts w:ascii="仿宋_GB2312" w:eastAsia="仿宋_GB2312" w:hAnsi="仿宋_GB2312" w:cs="仿宋_GB2312" w:hint="eastAsia"/>
          <w:sz w:val="32"/>
          <w:szCs w:val="32"/>
        </w:rPr>
        <w:t>。我市开展古松弄、胜利村、原城三小地块城市更新项目，将极大地提升老城区的城市品质。建议：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结合地块特色，在城市更新中弘扬娄东文化。</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结合地块周边，在城市更新中增强城市服务能力。</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项目结合地块特点，在城市更新中提高城市韧性。</w:t>
      </w:r>
    </w:p>
    <w:p w:rsidR="00584310" w:rsidRDefault="00584310" w:rsidP="00D07DF1">
      <w:pPr>
        <w:spacing w:line="580" w:lineRule="exact"/>
        <w:ind w:firstLine="641"/>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市级机关彭静梅代表提出（第</w:t>
      </w:r>
      <w:r>
        <w:rPr>
          <w:rFonts w:ascii="Times New Roman" w:eastAsia="仿宋_GB2312" w:hAnsi="Times New Roman" w:cs="仿宋_GB2312"/>
          <w:sz w:val="32"/>
          <w:szCs w:val="32"/>
        </w:rPr>
        <w:t>69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关于创新运用“保险</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服务”机制提升电梯运营安全、降低运维成本的建议。</w:t>
      </w:r>
      <w:r>
        <w:rPr>
          <w:rFonts w:ascii="仿宋_GB2312" w:eastAsia="仿宋_GB2312" w:hAnsi="仿宋_GB2312" w:cs="仿宋_GB2312" w:hint="eastAsia"/>
          <w:sz w:val="32"/>
          <w:szCs w:val="32"/>
        </w:rPr>
        <w:t>电梯使用安全问题成为近年来民生热点话题，因人为的不安全行为、设备的不安全状态、管理的不到位等因素，引发各种安全隐患和事故。建议：政府部门要以“政府主导、商业运作”为原则，引入“保险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科技”的创新机制，将保险机构纳入到电梯日常运行安全管理中来，发挥保险风险预防、事故赔偿等作用，融合物流网科技手段，提升电梯维保质量。前期试点推广，逐步实现电梯安全管理多元共治，构建电梯安全社会治理新体系。</w:t>
      </w:r>
    </w:p>
    <w:p w:rsidR="00584310" w:rsidRDefault="00584310" w:rsidP="00D07DF1">
      <w:pPr>
        <w:shd w:val="clear" w:color="auto" w:fill="FFFFFF"/>
        <w:spacing w:line="580" w:lineRule="exact"/>
        <w:ind w:firstLine="641"/>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浮桥镇浦春花代表提出（第</w:t>
      </w:r>
      <w:r>
        <w:rPr>
          <w:rFonts w:ascii="Times New Roman" w:eastAsia="仿宋_GB2312" w:hAnsi="Times New Roman" w:cs="仿宋_GB2312"/>
          <w:sz w:val="32"/>
          <w:szCs w:val="32"/>
        </w:rPr>
        <w:t>73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关于加强城乡管线管理的建议。</w:t>
      </w:r>
      <w:r>
        <w:rPr>
          <w:rFonts w:ascii="仿宋_GB2312" w:eastAsia="仿宋_GB2312" w:hAnsi="仿宋_GB2312" w:cs="仿宋_GB2312" w:hint="eastAsia"/>
          <w:sz w:val="32"/>
          <w:szCs w:val="32"/>
        </w:rPr>
        <w:t>对</w:t>
      </w:r>
      <w:r w:rsidRPr="00182839">
        <w:rPr>
          <w:rFonts w:ascii="仿宋_GB2312" w:eastAsia="仿宋_GB2312" w:hAnsi="仿宋_GB2312" w:cs="仿宋_GB2312" w:hint="eastAsia"/>
          <w:spacing w:val="6"/>
          <w:sz w:val="32"/>
          <w:szCs w:val="32"/>
        </w:rPr>
        <w:t>于城镇范围存在新旧管线夹杂、线路杂乱和清杆移线相关流程及费用不明确等问题，建议：</w:t>
      </w:r>
      <w:r w:rsidRPr="00182839">
        <w:rPr>
          <w:rFonts w:ascii="Times New Roman" w:eastAsia="仿宋_GB2312" w:hAnsi="Times New Roman" w:cs="仿宋_GB2312"/>
          <w:spacing w:val="6"/>
          <w:sz w:val="32"/>
          <w:szCs w:val="32"/>
        </w:rPr>
        <w:t>1</w:t>
      </w:r>
      <w:r w:rsidRPr="00182839">
        <w:rPr>
          <w:rFonts w:ascii="仿宋_GB2312" w:eastAsia="仿宋_GB2312" w:hAnsi="仿宋_GB2312" w:cs="仿宋_GB2312"/>
          <w:spacing w:val="6"/>
          <w:sz w:val="32"/>
          <w:szCs w:val="32"/>
        </w:rPr>
        <w:t>.</w:t>
      </w:r>
      <w:r w:rsidRPr="00182839">
        <w:rPr>
          <w:rFonts w:ascii="仿宋_GB2312" w:eastAsia="仿宋_GB2312" w:hAnsi="仿宋_GB2312" w:cs="仿宋_GB2312" w:hint="eastAsia"/>
          <w:spacing w:val="6"/>
          <w:sz w:val="32"/>
          <w:szCs w:val="32"/>
        </w:rPr>
        <w:t>加强管线单位合作，选择最优线路，考虑共杆、共管，减少杆路及管网数量。</w:t>
      </w:r>
      <w:r w:rsidRPr="00182839">
        <w:rPr>
          <w:rFonts w:ascii="Times New Roman" w:eastAsia="仿宋_GB2312" w:hAnsi="Times New Roman" w:cs="仿宋_GB2312"/>
          <w:spacing w:val="6"/>
          <w:sz w:val="32"/>
          <w:szCs w:val="32"/>
        </w:rPr>
        <w:t>2</w:t>
      </w:r>
      <w:r w:rsidRPr="00182839">
        <w:rPr>
          <w:rFonts w:ascii="仿宋_GB2312" w:eastAsia="仿宋_GB2312" w:hAnsi="仿宋_GB2312" w:cs="仿宋_GB2312"/>
          <w:spacing w:val="6"/>
          <w:sz w:val="32"/>
          <w:szCs w:val="32"/>
        </w:rPr>
        <w:t>.</w:t>
      </w:r>
      <w:r w:rsidRPr="00182839">
        <w:rPr>
          <w:rFonts w:ascii="仿宋_GB2312" w:eastAsia="仿宋_GB2312" w:hAnsi="仿宋_GB2312" w:cs="仿宋_GB2312" w:hint="eastAsia"/>
          <w:spacing w:val="6"/>
          <w:sz w:val="32"/>
          <w:szCs w:val="32"/>
        </w:rPr>
        <w:t>科学编制管线综合规划，统筹协调地上杆路及地下管网的布局与走向，合理确定管线的排列顺序和位置、间距。加强基础资料管理和共享，避免造成设计上的失误和施工中的事故。</w:t>
      </w:r>
      <w:r w:rsidRPr="00182839">
        <w:rPr>
          <w:rFonts w:ascii="Times New Roman" w:eastAsia="仿宋_GB2312" w:hAnsi="Times New Roman" w:cs="仿宋_GB2312"/>
          <w:spacing w:val="6"/>
          <w:sz w:val="32"/>
          <w:szCs w:val="32"/>
        </w:rPr>
        <w:t>3</w:t>
      </w:r>
      <w:r w:rsidRPr="00182839">
        <w:rPr>
          <w:rFonts w:ascii="仿宋_GB2312" w:eastAsia="仿宋_GB2312" w:hAnsi="仿宋_GB2312" w:cs="仿宋_GB2312"/>
          <w:spacing w:val="6"/>
          <w:sz w:val="32"/>
          <w:szCs w:val="32"/>
        </w:rPr>
        <w:t>.</w:t>
      </w:r>
      <w:r>
        <w:rPr>
          <w:rFonts w:ascii="仿宋_GB2312" w:eastAsia="仿宋_GB2312" w:hAnsi="仿宋_GB2312" w:cs="仿宋_GB2312" w:hint="eastAsia"/>
          <w:sz w:val="32"/>
          <w:szCs w:val="32"/>
        </w:rPr>
        <w:t>各管线单位要制定合理的改造计划，加大投入力度，回收旧管线。同时政府也要加强审批和监管，严格按规范实施，并加大整治中的资金支持。</w:t>
      </w:r>
    </w:p>
    <w:p w:rsidR="00584310" w:rsidRDefault="00584310" w:rsidP="00D07DF1">
      <w:pPr>
        <w:shd w:val="clear" w:color="auto" w:fill="FFFFFF"/>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沙溪镇唐志强代表提出（第</w:t>
      </w:r>
      <w:r>
        <w:rPr>
          <w:rFonts w:ascii="Times New Roman" w:eastAsia="仿宋_GB2312" w:hAnsi="Times New Roman" w:cs="仿宋_GB2312"/>
          <w:sz w:val="32"/>
          <w:szCs w:val="32"/>
        </w:rPr>
        <w:t>81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关于加快推进规划小区建设的建议。</w:t>
      </w:r>
      <w:r>
        <w:rPr>
          <w:rFonts w:ascii="仿宋_GB2312" w:eastAsia="仿宋_GB2312" w:hAnsi="仿宋_GB2312" w:cs="仿宋_GB2312" w:hint="eastAsia"/>
          <w:sz w:val="32"/>
          <w:szCs w:val="32"/>
        </w:rPr>
        <w:t>针对全市土地指标局限导致农村规划小区建设滞后及缺少的问题，建议：加快推进农村规划小区建设，解决老百姓住房建设问题。</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城厢镇许菊代表提出（第</w:t>
      </w:r>
      <w:r>
        <w:rPr>
          <w:rFonts w:ascii="Times New Roman" w:eastAsia="仿宋_GB2312" w:hAnsi="Times New Roman" w:cs="仿宋_GB2312"/>
          <w:sz w:val="32"/>
          <w:szCs w:val="32"/>
        </w:rPr>
        <w:t>89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关于住宅小区物业用房的建议。</w:t>
      </w:r>
      <w:r>
        <w:rPr>
          <w:rFonts w:ascii="仿宋_GB2312" w:eastAsia="仿宋_GB2312" w:hAnsi="仿宋_GB2312" w:cs="仿宋_GB2312" w:hint="eastAsia"/>
          <w:sz w:val="32"/>
          <w:szCs w:val="32"/>
        </w:rPr>
        <w:t>物业用房作为住宅小区的健康发展保障，国家制定了相应的法律法规，然而在实施的过程中存在很多问题。建议：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对于物业用房国家有相关的法律法规，不存在需要征收契税的问题。</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开发商必须按照法院的判决移交物业用房。</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房产性质变更，需要在政府各职能部门的参与、配合及支持下才能得以推进和解决。</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城厢镇张苏敏代表提出（第</w:t>
      </w:r>
      <w:r>
        <w:rPr>
          <w:rFonts w:ascii="Times New Roman" w:eastAsia="仿宋_GB2312" w:hAnsi="Times New Roman" w:cs="仿宋_GB2312"/>
          <w:sz w:val="32"/>
          <w:szCs w:val="32"/>
        </w:rPr>
        <w:t>90</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bCs/>
          <w:sz w:val="32"/>
          <w:szCs w:val="32"/>
        </w:rPr>
        <w:t>关于无物业小区试点推进老旧小区物业化管理问题的建议。</w:t>
      </w:r>
      <w:r>
        <w:rPr>
          <w:rFonts w:ascii="仿宋_GB2312" w:eastAsia="仿宋_GB2312" w:hAnsi="仿宋_GB2312" w:cs="仿宋_GB2312" w:hint="eastAsia"/>
          <w:sz w:val="32"/>
          <w:szCs w:val="32"/>
        </w:rPr>
        <w:t>开放式小区因建设初期规划相对滞后，车位数量不够引发的抢车位、乱停车、停车难问题日益严重。建议：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加强宣传引导，提高知晓率。</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做好示范引领，增强号召力。</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注重物业公司的引入培育。</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发挥桥梁纽带作用，夯实凝聚力。</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城厢镇张苏敏代表提出（第</w:t>
      </w:r>
      <w:r>
        <w:rPr>
          <w:rFonts w:ascii="Times New Roman" w:eastAsia="仿宋_GB2312" w:hAnsi="Times New Roman" w:cs="仿宋_GB2312"/>
          <w:sz w:val="32"/>
          <w:szCs w:val="32"/>
        </w:rPr>
        <w:t>91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关于老旧小区安装集中式充电桩，缓解居民电瓶车充电难问题的建议。</w:t>
      </w:r>
      <w:r>
        <w:rPr>
          <w:rFonts w:ascii="仿宋_GB2312" w:eastAsia="仿宋_GB2312" w:hAnsi="仿宋_GB2312" w:cs="仿宋_GB2312" w:hint="eastAsia"/>
          <w:sz w:val="32"/>
          <w:szCs w:val="32"/>
        </w:rPr>
        <w:t>针对居民电瓶车充电难的问题，建议：在老旧小区内安装非机动车停车棚，实行集中式充电，缓解居民电瓶车充电难的现状。</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城厢镇许菊等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98</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关于住宅小区人防设施问题的建议。</w:t>
      </w:r>
      <w:r>
        <w:rPr>
          <w:rFonts w:ascii="仿宋_GB2312" w:eastAsia="仿宋_GB2312" w:hAnsi="仿宋_GB2312" w:cs="仿宋_GB2312" w:hint="eastAsia"/>
          <w:sz w:val="32"/>
          <w:szCs w:val="32"/>
        </w:rPr>
        <w:t>针对住宅小区人防设施产权不明、维护效果不佳、维护责任缺位、维护措施不规范、功能丧失等问题，建议：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按照法律法规，对住宅小区配套人防设施产权作出明确归属并依此进行产权登记。</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按照《江苏省</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人防工程平时使用证</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管理办法》，对人防工程平时使用人进行变更。</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加强小区人防设施的检查维护。</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政府联合专业团队，统一对人防工程进行长期规范维护。</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璜泾镇胡庆丰等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99</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关于规范环境卫生保洁特种车辆管理的建议。</w:t>
      </w:r>
      <w:r>
        <w:rPr>
          <w:rFonts w:ascii="仿宋_GB2312" w:eastAsia="仿宋_GB2312" w:hAnsi="仿宋_GB2312" w:cs="仿宋_GB2312" w:hint="eastAsia"/>
          <w:sz w:val="32"/>
          <w:szCs w:val="32"/>
        </w:rPr>
        <w:t>对环境卫生保洁特种车辆管理空白区，通过对环卫电动车规范管理，有效控制总量、规范作业秩序，营造安全有序的道路交通环境。建议：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制定管理办法。</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明确职责分工。</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强化人员培训。</w:t>
      </w:r>
    </w:p>
    <w:p w:rsidR="00584310" w:rsidRDefault="00584310" w:rsidP="00D07DF1">
      <w:pPr>
        <w:spacing w:line="580" w:lineRule="exact"/>
        <w:ind w:firstLine="64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沙溪镇曹峰代表提出（第</w:t>
      </w:r>
      <w:r>
        <w:rPr>
          <w:rFonts w:ascii="Times New Roman" w:eastAsia="仿宋_GB2312" w:hAnsi="Times New Roman" w:cs="仿宋_GB2312"/>
          <w:sz w:val="32"/>
          <w:szCs w:val="32"/>
        </w:rPr>
        <w:t>104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关于原沙溪古镇拆迁户不动产权证发放的建议。</w:t>
      </w:r>
      <w:r>
        <w:rPr>
          <w:rFonts w:ascii="仿宋_GB2312" w:eastAsia="仿宋_GB2312" w:hAnsi="仿宋_GB2312" w:cs="仿宋_GB2312" w:hint="eastAsia"/>
          <w:sz w:val="32"/>
          <w:szCs w:val="32"/>
        </w:rPr>
        <w:t>原沙溪古镇拆迁户因现有宅基地为农村集体用地性质，以居民户口无法办理产权证。建议：市政府及有关部门针对古镇拆迁户不动产状况，解决产权证发放问题。</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沙溪镇顾雪芳代表提出（第</w:t>
      </w:r>
      <w:r>
        <w:rPr>
          <w:rFonts w:ascii="Times New Roman" w:eastAsia="仿宋_GB2312" w:hAnsi="Times New Roman" w:cs="仿宋_GB2312"/>
          <w:sz w:val="32"/>
          <w:szCs w:val="32"/>
        </w:rPr>
        <w:t>109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关于全面整治老旧通讯线路设施问题的建议。</w:t>
      </w:r>
      <w:r>
        <w:rPr>
          <w:rFonts w:ascii="仿宋_GB2312" w:eastAsia="仿宋_GB2312" w:hAnsi="仿宋_GB2312" w:cs="仿宋_GB2312" w:hint="eastAsia"/>
          <w:sz w:val="32"/>
          <w:szCs w:val="32"/>
        </w:rPr>
        <w:t>对于老旧通讯线路设施未得到全面有效整治的问题，建议：电讯部门以各村社和背街小巷为重点对老旧线路进行摸底调查，政府根据调查结果制定治理措施，划分责任区分片实施改造，电信、移动等部门加强施工管理，提高施工标准，改善我市农村人居环境。</w:t>
      </w:r>
    </w:p>
    <w:p w:rsidR="00584310" w:rsidRDefault="00584310" w:rsidP="00F14873">
      <w:pPr>
        <w:spacing w:line="580" w:lineRule="exact"/>
        <w:ind w:firstLineChars="200" w:firstLine="31680"/>
        <w:rPr>
          <w:rFonts w:ascii="黑体" w:eastAsia="黑体" w:hAnsi="黑体" w:cs="黑体"/>
          <w:sz w:val="32"/>
          <w:szCs w:val="32"/>
        </w:rPr>
      </w:pPr>
      <w:r>
        <w:rPr>
          <w:rFonts w:ascii="黑体" w:eastAsia="黑体" w:hAnsi="黑体" w:cs="黑体" w:hint="eastAsia"/>
          <w:bCs/>
          <w:sz w:val="32"/>
          <w:szCs w:val="32"/>
        </w:rPr>
        <w:t>八、政法民政方面（</w:t>
      </w:r>
      <w:r>
        <w:rPr>
          <w:rFonts w:ascii="Times New Roman" w:eastAsia="黑体" w:hAnsi="Times New Roman"/>
          <w:bCs/>
          <w:sz w:val="32"/>
          <w:szCs w:val="32"/>
        </w:rPr>
        <w:t>15</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kern w:val="0"/>
          <w:sz w:val="32"/>
          <w:szCs w:val="32"/>
        </w:rPr>
        <w:t>璜泾镇苏昕宇代表提出（第</w:t>
      </w:r>
      <w:r>
        <w:rPr>
          <w:rFonts w:ascii="Times New Roman" w:eastAsia="仿宋_GB2312" w:hAnsi="Times New Roman" w:cs="仿宋_GB2312"/>
          <w:kern w:val="0"/>
          <w:sz w:val="32"/>
          <w:szCs w:val="32"/>
        </w:rPr>
        <w:t>8</w:t>
      </w:r>
      <w:r>
        <w:rPr>
          <w:rFonts w:ascii="仿宋_GB2312" w:eastAsia="仿宋_GB2312" w:hAnsi="仿宋_GB2312" w:cs="仿宋_GB2312" w:hint="eastAsia"/>
          <w:kern w:val="0"/>
          <w:sz w:val="32"/>
          <w:szCs w:val="32"/>
        </w:rPr>
        <w:t>号）：</w:t>
      </w:r>
      <w:r>
        <w:rPr>
          <w:rFonts w:ascii="仿宋_GB2312" w:eastAsia="仿宋_GB2312" w:hAnsi="仿宋_GB2312" w:cs="仿宋_GB2312" w:hint="eastAsia"/>
          <w:bCs/>
          <w:kern w:val="0"/>
          <w:sz w:val="32"/>
          <w:szCs w:val="32"/>
        </w:rPr>
        <w:t>关于提升农村人口老龄化应对能力的建议。</w:t>
      </w:r>
      <w:r>
        <w:rPr>
          <w:rFonts w:ascii="仿宋_GB2312" w:eastAsia="仿宋_GB2312" w:hAnsi="仿宋_GB2312" w:cs="仿宋_GB2312" w:hint="eastAsia"/>
          <w:sz w:val="32"/>
          <w:szCs w:val="32"/>
        </w:rPr>
        <w:t>农村人口老龄化，劳动力资源缺失；老年健康教育（健康中国）程度较低；社区环境的适老化程度较低。建议：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制定农村养老服务专业人才引进政策。</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开设农村养老服务专业类培训课程。</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开展认知症普及类服务项目。</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加大对新建设施的适老化管理，并对原有设施环境进行适老化修缮。</w:t>
      </w:r>
    </w:p>
    <w:p w:rsidR="00584310" w:rsidRPr="00D07DF1" w:rsidRDefault="00584310" w:rsidP="00F14873">
      <w:pPr>
        <w:spacing w:line="580" w:lineRule="exact"/>
        <w:ind w:firstLineChars="200" w:firstLine="31680"/>
        <w:rPr>
          <w:rFonts w:ascii="仿宋_GB2312" w:eastAsia="仿宋_GB2312" w:hAnsi="仿宋_GB2312" w:cs="仿宋_GB2312"/>
          <w:spacing w:val="-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双凤镇许晓岚代表提出（第</w:t>
      </w:r>
      <w:r>
        <w:rPr>
          <w:rFonts w:ascii="Times New Roman" w:eastAsia="仿宋_GB2312" w:hAnsi="Times New Roman" w:cs="仿宋_GB2312"/>
          <w:sz w:val="32"/>
          <w:szCs w:val="32"/>
        </w:rPr>
        <w:t>30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关于进一步提升养老服务质量的建议。</w:t>
      </w:r>
      <w:r>
        <w:rPr>
          <w:rFonts w:ascii="仿宋_GB2312" w:eastAsia="仿宋_GB2312" w:hAnsi="仿宋_GB2312" w:cs="仿宋_GB2312" w:hint="eastAsia"/>
          <w:sz w:val="32"/>
          <w:szCs w:val="32"/>
        </w:rPr>
        <w:t>由于太仓老龄化增长快、老年群体数量庞大，养老</w:t>
      </w:r>
      <w:r w:rsidRPr="00D07DF1">
        <w:rPr>
          <w:rFonts w:ascii="仿宋_GB2312" w:eastAsia="仿宋_GB2312" w:hAnsi="仿宋_GB2312" w:cs="仿宋_GB2312" w:hint="eastAsia"/>
          <w:spacing w:val="-2"/>
          <w:sz w:val="32"/>
          <w:szCs w:val="32"/>
        </w:rPr>
        <w:t>方面仍存在不足：养老行业从业人员数量不足，日间照料中心缺少看护，居家养老服务需要提升，公建民营的养老机构费用较高，第三方运营不够公开透明。建议：</w:t>
      </w:r>
      <w:r w:rsidRPr="00D07DF1">
        <w:rPr>
          <w:rFonts w:ascii="Times New Roman" w:eastAsia="仿宋_GB2312" w:hAnsi="Times New Roman" w:cs="仿宋_GB2312"/>
          <w:spacing w:val="-2"/>
          <w:sz w:val="32"/>
          <w:szCs w:val="32"/>
        </w:rPr>
        <w:t>1</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加强爱老助老的宣传引导。</w:t>
      </w:r>
      <w:r w:rsidRPr="00D07DF1">
        <w:rPr>
          <w:rFonts w:ascii="Times New Roman" w:eastAsia="仿宋_GB2312" w:hAnsi="Times New Roman" w:cs="仿宋_GB2312"/>
          <w:spacing w:val="-2"/>
          <w:sz w:val="32"/>
          <w:szCs w:val="32"/>
        </w:rPr>
        <w:t>2</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加强养老机构建设和人才培养。</w:t>
      </w:r>
      <w:r w:rsidRPr="00D07DF1">
        <w:rPr>
          <w:rFonts w:ascii="Times New Roman" w:eastAsia="仿宋_GB2312" w:hAnsi="Times New Roman" w:cs="仿宋_GB2312"/>
          <w:spacing w:val="-2"/>
          <w:sz w:val="32"/>
          <w:szCs w:val="32"/>
        </w:rPr>
        <w:t>3</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增加居家养老服务时长，扩大服务面。</w:t>
      </w:r>
      <w:r w:rsidRPr="00D07DF1">
        <w:rPr>
          <w:rFonts w:ascii="Times New Roman" w:eastAsia="仿宋_GB2312" w:hAnsi="Times New Roman" w:cs="仿宋_GB2312"/>
          <w:spacing w:val="-2"/>
          <w:sz w:val="32"/>
          <w:szCs w:val="32"/>
        </w:rPr>
        <w:t>4</w:t>
      </w:r>
      <w:r w:rsidRPr="00D07DF1">
        <w:rPr>
          <w:rFonts w:ascii="仿宋_GB2312" w:eastAsia="仿宋_GB2312" w:hAnsi="仿宋_GB2312" w:cs="仿宋_GB2312"/>
          <w:spacing w:val="-2"/>
          <w:sz w:val="32"/>
          <w:szCs w:val="32"/>
        </w:rPr>
        <w:t>.</w:t>
      </w:r>
      <w:r w:rsidRPr="00D07DF1">
        <w:rPr>
          <w:rFonts w:ascii="仿宋_GB2312" w:eastAsia="仿宋_GB2312" w:hAnsi="仿宋_GB2312" w:cs="仿宋_GB2312" w:hint="eastAsia"/>
          <w:spacing w:val="-2"/>
          <w:sz w:val="32"/>
          <w:szCs w:val="32"/>
        </w:rPr>
        <w:t>加强公建民营养老机构的管理。</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浏河镇盛晓峰代表提出（第</w:t>
      </w:r>
      <w:r>
        <w:rPr>
          <w:rFonts w:ascii="Times New Roman" w:eastAsia="仿宋_GB2312" w:hAnsi="Times New Roman" w:cs="仿宋_GB2312"/>
          <w:sz w:val="32"/>
          <w:szCs w:val="32"/>
        </w:rPr>
        <w:t>42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关于社会面监控管理的问题及建议。</w:t>
      </w:r>
      <w:r>
        <w:rPr>
          <w:rFonts w:ascii="仿宋_GB2312" w:eastAsia="仿宋_GB2312" w:hAnsi="仿宋_GB2312" w:cs="仿宋_GB2312" w:hint="eastAsia"/>
          <w:sz w:val="32"/>
          <w:szCs w:val="32"/>
        </w:rPr>
        <w:t>浏河镇社会面（路面）监控近</w:t>
      </w:r>
      <w:r>
        <w:rPr>
          <w:rFonts w:ascii="Times New Roman" w:eastAsia="仿宋_GB2312" w:hAnsi="Times New Roman" w:cs="仿宋_GB2312"/>
          <w:sz w:val="32"/>
          <w:szCs w:val="32"/>
        </w:rPr>
        <w:t>1300</w:t>
      </w:r>
      <w:r>
        <w:rPr>
          <w:rFonts w:ascii="仿宋_GB2312" w:eastAsia="仿宋_GB2312" w:hAnsi="仿宋_GB2312" w:cs="仿宋_GB2312" w:hint="eastAsia"/>
          <w:sz w:val="32"/>
          <w:szCs w:val="32"/>
        </w:rPr>
        <w:t>余个，每年与三大运营商的监控租赁费将近</w:t>
      </w:r>
      <w:r>
        <w:rPr>
          <w:rFonts w:ascii="Times New Roman" w:eastAsia="仿宋_GB2312" w:hAnsi="Times New Roman" w:cs="仿宋_GB2312"/>
          <w:sz w:val="32"/>
          <w:szCs w:val="32"/>
        </w:rPr>
        <w:t>380</w:t>
      </w:r>
      <w:r>
        <w:rPr>
          <w:rFonts w:ascii="仿宋_GB2312" w:eastAsia="仿宋_GB2312" w:hAnsi="仿宋_GB2312" w:cs="仿宋_GB2312" w:hint="eastAsia"/>
          <w:sz w:val="32"/>
          <w:szCs w:val="32"/>
        </w:rPr>
        <w:t>万。监控的市场价格也是由运营商垄断，租赁服务标也无法落实监理和审计，政府没有主动权。建议：落实一个市级部门来负责监控行业的日常管理，包括市场价格、监控一机一档、安装规范等技术指导。</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浮桥镇陆建忠代表提出（第</w:t>
      </w:r>
      <w:r>
        <w:rPr>
          <w:rFonts w:ascii="Times New Roman" w:eastAsia="仿宋_GB2312" w:hAnsi="Times New Roman" w:cs="仿宋_GB2312"/>
          <w:sz w:val="32"/>
          <w:szCs w:val="32"/>
        </w:rPr>
        <w:t>70</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关于进一步强化养老服务保障的意见建议。</w:t>
      </w:r>
      <w:r>
        <w:rPr>
          <w:rFonts w:ascii="仿宋_GB2312" w:eastAsia="仿宋_GB2312" w:hAnsi="仿宋_GB2312" w:cs="仿宋_GB2312" w:hint="eastAsia"/>
          <w:sz w:val="32"/>
          <w:szCs w:val="32"/>
        </w:rPr>
        <w:t>太仓养老服务存在不足：机构养老发展不均衡，养老服务人才不足，困难家庭老年人服务还需进一步提升。建议：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强化乡镇养老机构运营发展的扶持力度。</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强化养老服务人才的培养力度。</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强化困难群体老年人的养老帮扶力度。</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浮桥镇全丽洁代表提出（第</w:t>
      </w:r>
      <w:r>
        <w:rPr>
          <w:rFonts w:ascii="Times New Roman" w:eastAsia="仿宋_GB2312" w:hAnsi="Times New Roman" w:cs="仿宋_GB2312"/>
          <w:sz w:val="32"/>
          <w:szCs w:val="32"/>
        </w:rPr>
        <w:t>72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关于规范电子烟销售渠道，加强电子烟销售的管理，杜绝将电子烟销售给未成年人的建议。</w:t>
      </w:r>
      <w:r>
        <w:rPr>
          <w:rFonts w:ascii="仿宋_GB2312" w:eastAsia="仿宋_GB2312" w:hAnsi="仿宋_GB2312" w:cs="仿宋_GB2312" w:hint="eastAsia"/>
          <w:sz w:val="32"/>
          <w:szCs w:val="32"/>
        </w:rPr>
        <w:t>电子烟市场混乱，产品质量参差不齐，对消费者特别是未成年人身心健康产生严重危害。建议：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加强商户管理，禁止将电子烟销售给未成年人。</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加强对网络渠道销售电子烟的管理。</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加强电子烟健康知识宣传。</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陆渡街道王玲玲代表提出（第</w:t>
      </w:r>
      <w:r>
        <w:rPr>
          <w:rFonts w:ascii="Times New Roman" w:eastAsia="仿宋_GB2312" w:hAnsi="Times New Roman" w:cs="仿宋_GB2312"/>
          <w:sz w:val="32"/>
          <w:szCs w:val="32"/>
        </w:rPr>
        <w:t>74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关于加强派出所与村社区之间户籍人口管理的建议。</w:t>
      </w:r>
      <w:r>
        <w:rPr>
          <w:rFonts w:ascii="仿宋_GB2312" w:eastAsia="仿宋_GB2312" w:hAnsi="仿宋_GB2312" w:cs="仿宋_GB2312" w:hint="eastAsia"/>
          <w:sz w:val="32"/>
          <w:szCs w:val="32"/>
        </w:rPr>
        <w:t>户口变动已不需要村社区开具变动证明，村社区无法掌握变动信息，户籍人口也不能及时享受到村社区的一些福利。建议：派出所可以明确专员定期把各村社区户口变动情况反馈给村专职工作人员，方便社区掌握户籍人口底数，更好地为居民服务。</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浮桥镇林苏苏代表提出（第</w:t>
      </w:r>
      <w:r>
        <w:rPr>
          <w:rFonts w:ascii="Times New Roman" w:eastAsia="仿宋_GB2312" w:hAnsi="Times New Roman" w:cs="仿宋_GB2312"/>
          <w:sz w:val="32"/>
          <w:szCs w:val="32"/>
        </w:rPr>
        <w:t>78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关于加强城市乡镇交通管理的建议。</w:t>
      </w:r>
      <w:r>
        <w:rPr>
          <w:rFonts w:ascii="仿宋_GB2312" w:eastAsia="仿宋_GB2312" w:hAnsi="仿宋_GB2312" w:cs="仿宋_GB2312" w:hint="eastAsia"/>
          <w:sz w:val="32"/>
          <w:szCs w:val="32"/>
        </w:rPr>
        <w:t>电瓶车抢道、逆行、闯红灯导致事故频发，一部分电瓶车车主私自改装顶蓬或是挡风帘，在安全上有较大隐患。建议：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加强对电瓶车车主的交通安全法规的教育。</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对违反交通法规和私自改装的电瓶车车主，从重处罚和教育。</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加强交通安全法律法规宣传。</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推广电瓶车意外保险。</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浮桥镇王戟代表提出（第</w:t>
      </w:r>
      <w:r>
        <w:rPr>
          <w:rFonts w:ascii="Times New Roman" w:eastAsia="仿宋_GB2312" w:hAnsi="Times New Roman" w:cs="仿宋_GB2312"/>
          <w:sz w:val="32"/>
          <w:szCs w:val="32"/>
        </w:rPr>
        <w:t>79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关于提高老年人精神文化获得感的建议。</w:t>
      </w:r>
      <w:r>
        <w:rPr>
          <w:rFonts w:ascii="仿宋_GB2312" w:eastAsia="仿宋_GB2312" w:hAnsi="仿宋_GB2312" w:cs="仿宋_GB2312" w:hint="eastAsia"/>
          <w:sz w:val="32"/>
          <w:szCs w:val="32"/>
        </w:rPr>
        <w:t>农村老人普遍存在电器使用、手机操作、公共交通和公共卫生方面“求学难”的问题。建议：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利用农村老年服务站点加入贴近实际、适合老年人的“必修课”，让老年人掌握基本的现代生活技能。</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老年大学向农村、社区、敬老院等地延伸，以义工、社会工作者形式吸纳区镇教师参加，开办教学点，开设有针对性的课程。</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沙溪镇周力强代表提出（第</w:t>
      </w:r>
      <w:r>
        <w:rPr>
          <w:rFonts w:ascii="Times New Roman" w:eastAsia="仿宋_GB2312" w:hAnsi="Times New Roman" w:cs="仿宋_GB2312"/>
          <w:sz w:val="32"/>
          <w:szCs w:val="32"/>
        </w:rPr>
        <w:t>83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关于为员工进行法治教育科普的建议。</w:t>
      </w:r>
      <w:r>
        <w:rPr>
          <w:rFonts w:ascii="仿宋_GB2312" w:eastAsia="仿宋_GB2312" w:hAnsi="仿宋_GB2312" w:cs="仿宋_GB2312" w:hint="eastAsia"/>
          <w:sz w:val="32"/>
          <w:szCs w:val="32"/>
        </w:rPr>
        <w:t>许多年轻人出了校门进入社会后，缺乏相应的法治意识和自我保护警惕性。以生物医药产业园为例，</w:t>
      </w:r>
      <w:r>
        <w:rPr>
          <w:rFonts w:ascii="Times New Roman" w:eastAsia="仿宋_GB2312" w:hAnsi="Times New Roman" w:cs="仿宋_GB2312"/>
          <w:sz w:val="32"/>
          <w:szCs w:val="32"/>
        </w:rPr>
        <w:t>2021</w:t>
      </w:r>
      <w:r>
        <w:rPr>
          <w:rFonts w:ascii="仿宋_GB2312" w:eastAsia="仿宋_GB2312" w:hAnsi="仿宋_GB2312" w:cs="仿宋_GB2312" w:hint="eastAsia"/>
          <w:sz w:val="32"/>
          <w:szCs w:val="32"/>
        </w:rPr>
        <w:t>年发生了数起电信诈骗案件。建议：为员工增加法治教育科普讲座，提升年轻人的反诈意识、自我保护意识及遵法守法意识。</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浏河镇丁华彬代表提出（第</w:t>
      </w:r>
      <w:r>
        <w:rPr>
          <w:rFonts w:ascii="Times New Roman" w:eastAsia="仿宋_GB2312" w:hAnsi="Times New Roman" w:cs="仿宋_GB2312"/>
          <w:sz w:val="32"/>
          <w:szCs w:val="32"/>
        </w:rPr>
        <w:t>87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关于进一步提升养老服务和产品供给，促进养老服务消费的建议。</w:t>
      </w:r>
      <w:r>
        <w:rPr>
          <w:rFonts w:ascii="仿宋_GB2312" w:eastAsia="仿宋_GB2312" w:hAnsi="仿宋_GB2312" w:cs="仿宋_GB2312" w:hint="eastAsia"/>
          <w:sz w:val="32"/>
          <w:szCs w:val="32"/>
        </w:rPr>
        <w:t>太仓扩大养老服务供给、促进养老服务消费等方面还存在一些问题，难以满足多样化多层次需求，如老人消费能力有限，适老化改造专业队伍不多，申请程序不够简便。建议：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宣传引导“爱爸妈”商城等养老消费。</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完善清洗家电、买菜买药、康复护理等养老服务机构供需对接。</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在邻里生活馆养老展示厅建设智慧化居家适老化展示中心，模拟居家环境，融入适老化、智慧化家具、设备的展示，打造沉浸式体验。</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城厢镇钱蓉蓉代表提出（第</w:t>
      </w:r>
      <w:r>
        <w:rPr>
          <w:rFonts w:ascii="Times New Roman" w:eastAsia="仿宋_GB2312" w:hAnsi="Times New Roman" w:cs="仿宋_GB2312"/>
          <w:sz w:val="32"/>
          <w:szCs w:val="32"/>
        </w:rPr>
        <w:t>88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关于增设长埭路、长春弄十字路口人行横道的建议。</w:t>
      </w:r>
      <w:r>
        <w:rPr>
          <w:rFonts w:ascii="仿宋_GB2312" w:eastAsia="仿宋_GB2312" w:hAnsi="仿宋_GB2312" w:cs="仿宋_GB2312" w:hint="eastAsia"/>
          <w:sz w:val="32"/>
          <w:szCs w:val="32"/>
        </w:rPr>
        <w:t>长埭路、长春弄十字路口仅南北向设置了人行横道，东西向通行的市民要过十字路口，需要到江南花园小区门口或上海路长埭路交界口的人行横道通行，存在横穿马路的安全隐患。建议：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增设东西向人行横道，保障交通安全。</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完善交通标志，在新增人行横道旁设置提示标志。</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加强道路交通安全工作宣传力度，提高市民交通安全意识，切实增强遵守交通法规的自觉性。</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市级机关朱弇菁等</w:t>
      </w:r>
      <w:r>
        <w:rPr>
          <w:rFonts w:ascii="Times New Roman" w:eastAsia="仿宋_GB2312" w:hAnsi="Times New Roman" w:cs="仿宋_GB2312"/>
          <w:sz w:val="32"/>
          <w:szCs w:val="32"/>
        </w:rPr>
        <w:t>10</w:t>
      </w:r>
      <w:r>
        <w:rPr>
          <w:rFonts w:ascii="仿宋_GB2312" w:eastAsia="仿宋_GB2312" w:hAnsi="仿宋_GB2312" w:cs="仿宋_GB2312" w:hint="eastAsia"/>
          <w:sz w:val="32"/>
          <w:szCs w:val="32"/>
        </w:rPr>
        <w:t>名代表提出（第</w:t>
      </w:r>
      <w:r>
        <w:rPr>
          <w:rFonts w:ascii="Times New Roman" w:eastAsia="仿宋_GB2312" w:hAnsi="Times New Roman" w:cs="仿宋_GB2312"/>
          <w:sz w:val="32"/>
          <w:szCs w:val="32"/>
        </w:rPr>
        <w:t>101</w:t>
      </w:r>
      <w:r>
        <w:rPr>
          <w:rFonts w:ascii="仿宋_GB2312" w:eastAsia="仿宋_GB2312" w:hAnsi="仿宋_GB2312" w:cs="仿宋_GB2312" w:hint="eastAsia"/>
          <w:sz w:val="32"/>
          <w:szCs w:val="32"/>
        </w:rPr>
        <w:t>号，议案转建议）：</w:t>
      </w:r>
      <w:r>
        <w:rPr>
          <w:rFonts w:ascii="仿宋_GB2312" w:eastAsia="仿宋_GB2312" w:hAnsi="仿宋_GB2312" w:cs="仿宋_GB2312" w:hint="eastAsia"/>
          <w:bCs/>
          <w:sz w:val="32"/>
          <w:szCs w:val="32"/>
        </w:rPr>
        <w:t>关于进一步强化预付式消费监督管理工作的建议。</w:t>
      </w:r>
      <w:r>
        <w:rPr>
          <w:rFonts w:ascii="仿宋_GB2312" w:eastAsia="仿宋_GB2312" w:hAnsi="仿宋_GB2312" w:cs="仿宋_GB2312" w:hint="eastAsia"/>
          <w:sz w:val="32"/>
          <w:szCs w:val="32"/>
        </w:rPr>
        <w:t>去年市社会治理现代化综合指挥中心受理的预付费及预付卡消费纠纷近</w:t>
      </w:r>
      <w:r>
        <w:rPr>
          <w:rFonts w:ascii="Times New Roman" w:eastAsia="仿宋_GB2312" w:hAnsi="Times New Roman" w:cs="仿宋_GB2312"/>
          <w:sz w:val="32"/>
          <w:szCs w:val="32"/>
        </w:rPr>
        <w:t>600</w:t>
      </w:r>
      <w:r>
        <w:rPr>
          <w:rFonts w:ascii="仿宋_GB2312" w:eastAsia="仿宋_GB2312" w:hAnsi="仿宋_GB2312" w:cs="仿宋_GB2312" w:hint="eastAsia"/>
          <w:sz w:val="32"/>
          <w:szCs w:val="32"/>
        </w:rPr>
        <w:t>件，增幅近一倍，多是美容美发、培训机构、健身机构等退费纠纷。建议：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完善工作机制。由专职部门牵头，实施多部门联合惩戒，形成处置合力。</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落实事中监管。研发监管平台，制定资金监管方案，细化支付流程机制。</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强化宣传引导。引导广大消费者理性消费，提高防范意识。媒体通报商户违法行为，倒逼商户诚信经营。</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沙溪镇朱慧倩代表提出（第</w:t>
      </w:r>
      <w:r>
        <w:rPr>
          <w:rFonts w:ascii="Times New Roman" w:eastAsia="仿宋_GB2312" w:hAnsi="Times New Roman" w:cs="仿宋_GB2312"/>
          <w:sz w:val="32"/>
          <w:szCs w:val="32"/>
        </w:rPr>
        <w:t>108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关于创新养老模式的建议。</w:t>
      </w:r>
      <w:r>
        <w:rPr>
          <w:rFonts w:ascii="仿宋_GB2312" w:eastAsia="仿宋_GB2312" w:hAnsi="仿宋_GB2312" w:cs="仿宋_GB2312" w:hint="eastAsia"/>
          <w:sz w:val="32"/>
          <w:szCs w:val="32"/>
        </w:rPr>
        <w:t>老龄化速度快，现有的家庭养老、居家养老和社区养老相结合、机构养老三种养老模式在应对人口老龄化问题上都存在不够完善的地方。建议：从推动发展社区居家养老、提升养老机构服务质量、加快推进医养结合模式三个角度对当前养老模式的空缺进行填补，提升银发群体的生活幸福感。</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沙溪镇刘洋代表提出（第</w:t>
      </w:r>
      <w:r>
        <w:rPr>
          <w:rFonts w:ascii="Times New Roman" w:eastAsia="仿宋_GB2312" w:hAnsi="Times New Roman" w:cs="仿宋_GB2312"/>
          <w:sz w:val="32"/>
          <w:szCs w:val="32"/>
        </w:rPr>
        <w:t>112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关于恢复印溪东路至通港路左转道通行的建议。</w:t>
      </w:r>
      <w:r>
        <w:rPr>
          <w:rFonts w:ascii="仿宋_GB2312" w:eastAsia="仿宋_GB2312" w:hAnsi="仿宋_GB2312" w:cs="仿宋_GB2312" w:hint="eastAsia"/>
          <w:sz w:val="32"/>
          <w:szCs w:val="32"/>
        </w:rPr>
        <w:t>沙溪镇印溪东路由南往北方向至通港路的左转道被封锁，不便于由南往北、往西通行的车辆通行，增加南北向道路的交通压力，上下班高峰期交通堵塞严重。建议：恢复印溪东路由南往北方向至通港路的左转道通行，合理利用该道路资源，缓解交通压力。</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沙溪镇唐志强代表提出（第</w:t>
      </w:r>
      <w:r>
        <w:rPr>
          <w:rFonts w:ascii="Times New Roman" w:eastAsia="仿宋_GB2312" w:hAnsi="Times New Roman" w:cs="仿宋_GB2312"/>
          <w:sz w:val="32"/>
          <w:szCs w:val="32"/>
        </w:rPr>
        <w:t>114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关于加大农村普法宣传力度、严厉打击农村诈骗的建议。</w:t>
      </w:r>
      <w:r>
        <w:rPr>
          <w:rFonts w:ascii="仿宋_GB2312" w:eastAsia="仿宋_GB2312" w:hAnsi="仿宋_GB2312" w:cs="仿宋_GB2312" w:hint="eastAsia"/>
          <w:sz w:val="32"/>
          <w:szCs w:val="32"/>
        </w:rPr>
        <w:t>农村老人被坑骗事件频发，农村老人因法律意识淡薄、知识信息缺乏、情感需求和物质需求迫切，极易上当受骗。建议：公安机关严厉打击此类案件，法院、检察院加大下乡普法宣传力度，让每家每户都能做到知法、懂法、守法。</w:t>
      </w:r>
    </w:p>
    <w:p w:rsidR="00584310" w:rsidRDefault="00584310" w:rsidP="00F14873">
      <w:pPr>
        <w:spacing w:line="580" w:lineRule="exact"/>
        <w:ind w:firstLineChars="200" w:firstLine="31680"/>
        <w:rPr>
          <w:rFonts w:ascii="黑体" w:eastAsia="黑体" w:hAnsi="黑体" w:cs="黑体"/>
          <w:sz w:val="32"/>
          <w:szCs w:val="32"/>
        </w:rPr>
      </w:pPr>
      <w:r>
        <w:rPr>
          <w:rFonts w:ascii="黑体" w:eastAsia="黑体" w:hAnsi="黑体" w:cs="黑体" w:hint="eastAsia"/>
          <w:bCs/>
          <w:sz w:val="32"/>
          <w:szCs w:val="32"/>
        </w:rPr>
        <w:t>九、社会保障方面（</w:t>
      </w:r>
      <w:r>
        <w:rPr>
          <w:rFonts w:ascii="Times New Roman" w:eastAsia="黑体" w:hAnsi="Times New Roman"/>
          <w:bCs/>
          <w:sz w:val="32"/>
          <w:szCs w:val="32"/>
        </w:rPr>
        <w:t>3</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娄东街道夏琳芳代表提出（第</w:t>
      </w:r>
      <w:r>
        <w:rPr>
          <w:rFonts w:ascii="Times New Roman" w:eastAsia="仿宋_GB2312" w:hAnsi="Times New Roman" w:cs="仿宋_GB2312"/>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关于村居委工作人员工龄认定的建议。</w:t>
      </w:r>
      <w:r>
        <w:rPr>
          <w:rFonts w:ascii="仿宋_GB2312" w:eastAsia="仿宋_GB2312" w:hAnsi="仿宋_GB2312" w:cs="仿宋_GB2312" w:hint="eastAsia"/>
          <w:sz w:val="32"/>
          <w:szCs w:val="32"/>
        </w:rPr>
        <w:t>村居委工作人员退休确认工龄时，因早期村社区没有社保缴纳通道，导致实际工龄与社保工龄不符影响退休工资的问题，建议：政府进行调查摸底并对相关人员给予补偿，人社局针对相关人员开启绿色补缴通道。</w:t>
      </w:r>
    </w:p>
    <w:p w:rsidR="00584310" w:rsidRDefault="00584310" w:rsidP="00D07DF1">
      <w:pPr>
        <w:spacing w:line="580" w:lineRule="exact"/>
        <w:ind w:firstLine="72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城厢镇何庆华代表提出（第</w:t>
      </w:r>
      <w:r>
        <w:rPr>
          <w:rFonts w:ascii="Times New Roman" w:eastAsia="仿宋_GB2312" w:hAnsi="Times New Roman" w:cs="仿宋_GB2312"/>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关于加强企业职工档案管理工作的建议</w:t>
      </w:r>
      <w:r>
        <w:rPr>
          <w:rFonts w:ascii="仿宋_GB2312" w:eastAsia="仿宋_GB2312" w:hAnsi="仿宋_GB2312" w:cs="仿宋_GB2312" w:hint="eastAsia"/>
          <w:sz w:val="32"/>
          <w:szCs w:val="32"/>
        </w:rPr>
        <w:t>。人员的频繁流动和退休等事务的增加，个人档案丢失或档案内容记载不全的现象频发，给社会造成不安定的因素。建议：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政府部门要主动承担并履行规范职工档案管理的职责，青岛路一号的企业职工档案要进行信息化的录入。</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制定职工档案丢失损毁补办认定的规范程序，用人单位及时为职工补办档案。</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陆渡街道邵斌代表提出（第</w:t>
      </w:r>
      <w:r>
        <w:rPr>
          <w:rFonts w:ascii="Times New Roman" w:eastAsia="仿宋_GB2312" w:hAnsi="Times New Roman" w:cs="仿宋_GB2312"/>
          <w:sz w:val="32"/>
          <w:szCs w:val="32"/>
        </w:rPr>
        <w:t>39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关于提高传统三产服务业外来员工待遇的建议。</w:t>
      </w:r>
      <w:r>
        <w:rPr>
          <w:rFonts w:ascii="仿宋_GB2312" w:eastAsia="仿宋_GB2312" w:hAnsi="仿宋_GB2312" w:cs="仿宋_GB2312" w:hint="eastAsia"/>
          <w:sz w:val="32"/>
          <w:szCs w:val="32"/>
        </w:rPr>
        <w:t>针对传统三产服务业招工难以及外来员工职业认可度低、工资水平低、租房成本高、子女上学难学费高等困境，建议：提高传统三产服务</w:t>
      </w:r>
      <w:bookmarkStart w:id="1" w:name="_GoBack"/>
      <w:bookmarkEnd w:id="1"/>
      <w:r>
        <w:rPr>
          <w:rFonts w:ascii="仿宋_GB2312" w:eastAsia="仿宋_GB2312" w:hAnsi="仿宋_GB2312" w:cs="仿宋_GB2312" w:hint="eastAsia"/>
          <w:sz w:val="32"/>
          <w:szCs w:val="32"/>
        </w:rPr>
        <w:t>业外来员工待遇。</w:t>
      </w:r>
    </w:p>
    <w:p w:rsidR="00584310" w:rsidRDefault="00584310" w:rsidP="00F14873">
      <w:pPr>
        <w:spacing w:line="580" w:lineRule="exact"/>
        <w:ind w:firstLineChars="200" w:firstLine="31680"/>
        <w:rPr>
          <w:rFonts w:ascii="黑体" w:eastAsia="黑体" w:hAnsi="黑体" w:cs="黑体"/>
          <w:sz w:val="32"/>
          <w:szCs w:val="32"/>
        </w:rPr>
      </w:pPr>
      <w:r>
        <w:rPr>
          <w:rFonts w:ascii="黑体" w:eastAsia="黑体" w:hAnsi="黑体" w:cs="黑体" w:hint="eastAsia"/>
          <w:bCs/>
          <w:sz w:val="32"/>
          <w:szCs w:val="32"/>
        </w:rPr>
        <w:t>十、文化体育方面（</w:t>
      </w:r>
      <w:r>
        <w:rPr>
          <w:rFonts w:ascii="Times New Roman" w:eastAsia="黑体" w:hAnsi="Times New Roman"/>
          <w:bCs/>
          <w:sz w:val="32"/>
          <w:szCs w:val="32"/>
        </w:rPr>
        <w:t>5</w:t>
      </w:r>
      <w:r>
        <w:rPr>
          <w:rFonts w:ascii="黑体" w:eastAsia="黑体" w:hAnsi="黑体" w:cs="黑体" w:hint="eastAsia"/>
          <w:bCs/>
          <w:sz w:val="32"/>
          <w:szCs w:val="32"/>
        </w:rPr>
        <w:t>件）</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璜泾镇管星宇代表提出（第</w:t>
      </w:r>
      <w:r>
        <w:rPr>
          <w:rFonts w:ascii="Times New Roman" w:eastAsia="仿宋_GB2312" w:hAnsi="Times New Roman" w:cs="仿宋_GB2312"/>
          <w:sz w:val="32"/>
          <w:szCs w:val="32"/>
        </w:rPr>
        <w:t>15</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关于加强全市私人古建筑文物控保单位修缮保护的建议。</w:t>
      </w:r>
      <w:r>
        <w:rPr>
          <w:rFonts w:ascii="仿宋_GB2312" w:eastAsia="仿宋_GB2312" w:hAnsi="仿宋_GB2312" w:cs="仿宋_GB2312" w:hint="eastAsia"/>
          <w:sz w:val="32"/>
          <w:szCs w:val="32"/>
        </w:rPr>
        <w:t>全市拥有私人古建筑文物控保单位</w:t>
      </w:r>
      <w:r>
        <w:rPr>
          <w:rFonts w:ascii="Times New Roman" w:eastAsia="仿宋_GB2312" w:hAnsi="Times New Roman" w:cs="仿宋_GB2312"/>
          <w:sz w:val="32"/>
          <w:szCs w:val="32"/>
        </w:rPr>
        <w:t>70</w:t>
      </w:r>
      <w:r>
        <w:rPr>
          <w:rFonts w:ascii="仿宋_GB2312" w:eastAsia="仿宋_GB2312" w:hAnsi="仿宋_GB2312" w:cs="仿宋_GB2312" w:hint="eastAsia"/>
          <w:sz w:val="32"/>
          <w:szCs w:val="32"/>
        </w:rPr>
        <w:t>多家，因产权人文物保护意识淡薄、修缮投入资金大、文保预算经费不足等原因，诸多古建筑面临坍塌风险。建议：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排摸梳理全市待修缮古建筑，制定保护编制规划，分批修缮并开发利用。</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加大文保专项经费和配套经费的投入，加大区镇及文物所有者文物保护投入奖补、回购奖补。</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建立全市文物保护管理专业团队。</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利用网络新闻媒介加大文物保护法的宣传力度。</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浮桥镇沈维代表提出（第</w:t>
      </w:r>
      <w:r>
        <w:rPr>
          <w:rFonts w:ascii="Times New Roman" w:eastAsia="仿宋_GB2312" w:hAnsi="Times New Roman" w:cs="仿宋_GB2312"/>
          <w:kern w:val="2"/>
          <w:sz w:val="32"/>
          <w:szCs w:val="32"/>
        </w:rPr>
        <w:t>80</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关于从深度及广度普及基层人民的文化建设的建议。</w:t>
      </w:r>
      <w:r>
        <w:rPr>
          <w:rFonts w:ascii="仿宋_GB2312" w:eastAsia="仿宋_GB2312" w:hAnsi="仿宋_GB2312" w:cs="仿宋_GB2312" w:hint="eastAsia"/>
          <w:kern w:val="2"/>
          <w:sz w:val="32"/>
          <w:szCs w:val="32"/>
        </w:rPr>
        <w:t>太仓有丰厚的文化底蕴，加大基层文化建设能提升城市幸福感，推动我市精神文明建设。建议：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加强全市基层文化设施建设，开展传统节假日的文娱活动。</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加强昆曲、江南丝竹、娄东画派等本地文化宝藏的网络宣传。</w:t>
      </w:r>
      <w:r>
        <w:rPr>
          <w:rFonts w:ascii="Times New Roman" w:eastAsia="仿宋_GB2312" w:hAnsi="Times New Roman" w:cs="仿宋_GB2312"/>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与各大院校合作，利用文化场馆，组织中小学生从小接受文化熏陶。</w:t>
      </w:r>
      <w:r>
        <w:rPr>
          <w:rFonts w:ascii="Times New Roman" w:eastAsia="仿宋_GB2312" w:hAnsi="Times New Roman" w:cs="仿宋_GB2312"/>
          <w:kern w:val="2"/>
          <w:sz w:val="32"/>
          <w:szCs w:val="32"/>
        </w:rPr>
        <w:t>4</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组织全民文化素养比赛。</w:t>
      </w:r>
      <w:r>
        <w:rPr>
          <w:rFonts w:ascii="Times New Roman" w:eastAsia="仿宋_GB2312" w:hAnsi="Times New Roman" w:cs="仿宋_GB2312"/>
          <w:kern w:val="2"/>
          <w:sz w:val="32"/>
          <w:szCs w:val="32"/>
        </w:rPr>
        <w:t>5</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组织太仓文化艺术大型活动。</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陆渡街道朱永青代表提出（第</w:t>
      </w:r>
      <w:r>
        <w:rPr>
          <w:rFonts w:ascii="Times New Roman" w:eastAsia="仿宋_GB2312" w:hAnsi="Times New Roman" w:cs="仿宋_GB2312"/>
          <w:kern w:val="2"/>
          <w:sz w:val="32"/>
          <w:szCs w:val="32"/>
        </w:rPr>
        <w:t>84</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关于提质乡村振兴推动</w:t>
      </w:r>
      <w:r w:rsidRPr="00D07DF1">
        <w:rPr>
          <w:rFonts w:ascii="仿宋_GB2312" w:eastAsia="仿宋_GB2312" w:hAnsi="仿宋_GB2312" w:cs="仿宋_GB2312" w:hint="eastAsia"/>
          <w:bCs/>
          <w:spacing w:val="-2"/>
          <w:kern w:val="2"/>
          <w:sz w:val="32"/>
          <w:szCs w:val="32"/>
        </w:rPr>
        <w:t>马术运动的建议。</w:t>
      </w:r>
      <w:r w:rsidRPr="00D07DF1">
        <w:rPr>
          <w:rFonts w:ascii="仿宋_GB2312" w:eastAsia="仿宋_GB2312" w:hAnsi="仿宋_GB2312" w:cs="仿宋_GB2312" w:hint="eastAsia"/>
          <w:spacing w:val="-2"/>
          <w:kern w:val="2"/>
          <w:sz w:val="32"/>
          <w:szCs w:val="32"/>
        </w:rPr>
        <w:t>发展马术运动，可助力乡村振兴、促进区域经济增收、培育体育、文旅产业新业态。建议相关部门通过调研，植入马文化及产业链的内容，合作加快俱乐部的开发利用，推动文旅、体育、教育等项目落地，带动巨大消费</w:t>
      </w:r>
      <w:r>
        <w:rPr>
          <w:rFonts w:ascii="仿宋_GB2312" w:eastAsia="仿宋_GB2312" w:hAnsi="仿宋_GB2312" w:cs="仿宋_GB2312" w:hint="eastAsia"/>
          <w:kern w:val="2"/>
          <w:sz w:val="32"/>
          <w:szCs w:val="32"/>
        </w:rPr>
        <w:t>市场。</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沙溪镇曹峰等</w:t>
      </w:r>
      <w:r>
        <w:rPr>
          <w:rFonts w:ascii="Times New Roman" w:eastAsia="仿宋_GB2312" w:hAnsi="Times New Roman" w:cs="仿宋_GB2312"/>
          <w:kern w:val="2"/>
          <w:sz w:val="32"/>
          <w:szCs w:val="32"/>
        </w:rPr>
        <w:t>10</w:t>
      </w:r>
      <w:r>
        <w:rPr>
          <w:rFonts w:ascii="仿宋_GB2312" w:eastAsia="仿宋_GB2312" w:hAnsi="仿宋_GB2312" w:cs="仿宋_GB2312" w:hint="eastAsia"/>
          <w:kern w:val="2"/>
          <w:sz w:val="32"/>
          <w:szCs w:val="32"/>
        </w:rPr>
        <w:t>名代表提出（第</w:t>
      </w:r>
      <w:r>
        <w:rPr>
          <w:rFonts w:ascii="Times New Roman" w:eastAsia="仿宋_GB2312" w:hAnsi="Times New Roman" w:cs="仿宋_GB2312"/>
          <w:kern w:val="2"/>
          <w:sz w:val="32"/>
          <w:szCs w:val="32"/>
        </w:rPr>
        <w:t>103</w:t>
      </w:r>
      <w:r>
        <w:rPr>
          <w:rFonts w:ascii="仿宋_GB2312" w:eastAsia="仿宋_GB2312" w:hAnsi="仿宋_GB2312" w:cs="仿宋_GB2312" w:hint="eastAsia"/>
          <w:kern w:val="2"/>
          <w:sz w:val="32"/>
          <w:szCs w:val="32"/>
        </w:rPr>
        <w:t>号，议案转建议）：</w:t>
      </w:r>
      <w:r>
        <w:rPr>
          <w:rFonts w:ascii="仿宋_GB2312" w:eastAsia="仿宋_GB2312" w:hAnsi="仿宋_GB2312" w:cs="仿宋_GB2312" w:hint="eastAsia"/>
          <w:bCs/>
          <w:kern w:val="2"/>
          <w:sz w:val="32"/>
          <w:szCs w:val="32"/>
        </w:rPr>
        <w:t>关于扶持传统技艺做好非遗保护的建议。</w:t>
      </w:r>
      <w:r>
        <w:rPr>
          <w:rFonts w:ascii="仿宋_GB2312" w:eastAsia="仿宋_GB2312" w:hAnsi="仿宋_GB2312" w:cs="仿宋_GB2312" w:hint="eastAsia"/>
          <w:kern w:val="2"/>
          <w:sz w:val="32"/>
          <w:szCs w:val="32"/>
        </w:rPr>
        <w:t>太仓的传统技艺、小吃等传统行业尽管加大资金投入、车间改造和人员培训，仍存在传承难、营销难、宣传少，产品影响力局限等问题。建议：</w:t>
      </w:r>
      <w:r>
        <w:rPr>
          <w:rFonts w:ascii="Times New Roman" w:eastAsia="仿宋_GB2312" w:hAnsi="Times New Roman" w:cs="仿宋_GB2312"/>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相关部门为小吃加工厂、手工艺作坊提供专项改造、补助资金，减免税收，在宣传和审批方面提供便利。</w:t>
      </w:r>
      <w:r>
        <w:rPr>
          <w:rFonts w:ascii="Times New Roman" w:eastAsia="仿宋_GB2312" w:hAnsi="Times New Roman" w:cs="仿宋_GB2312"/>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联合文旅部门设计统一包装及</w:t>
      </w:r>
      <w:r>
        <w:rPr>
          <w:rFonts w:ascii="Times New Roman" w:eastAsia="仿宋_GB2312" w:hAnsi="Times New Roman" w:cs="仿宋_GB2312"/>
          <w:kern w:val="2"/>
          <w:sz w:val="32"/>
          <w:szCs w:val="32"/>
        </w:rPr>
        <w:t>logo</w:t>
      </w:r>
      <w:r>
        <w:rPr>
          <w:rFonts w:ascii="仿宋_GB2312" w:eastAsia="仿宋_GB2312" w:hAnsi="仿宋_GB2312" w:cs="仿宋_GB2312" w:hint="eastAsia"/>
          <w:kern w:val="2"/>
          <w:sz w:val="32"/>
          <w:szCs w:val="32"/>
        </w:rPr>
        <w:t>，打造文创特色品牌，推动太仓非遗保护和文旅事业发展。</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kern w:val="2"/>
          <w:sz w:val="32"/>
          <w:szCs w:val="32"/>
        </w:rPr>
      </w:pPr>
      <w:r>
        <w:rPr>
          <w:rFonts w:hint="eastAsia"/>
          <w:kern w:val="2"/>
          <w:sz w:val="32"/>
          <w:szCs w:val="32"/>
        </w:rPr>
        <w:t>△</w:t>
      </w:r>
      <w:r>
        <w:rPr>
          <w:rFonts w:ascii="仿宋_GB2312" w:eastAsia="仿宋_GB2312" w:hAnsi="仿宋_GB2312" w:cs="仿宋_GB2312" w:hint="eastAsia"/>
          <w:kern w:val="2"/>
          <w:sz w:val="32"/>
          <w:szCs w:val="32"/>
        </w:rPr>
        <w:t>沙溪镇洪庆代表提出（第</w:t>
      </w:r>
      <w:r>
        <w:rPr>
          <w:rFonts w:ascii="Times New Roman" w:eastAsia="仿宋_GB2312" w:hAnsi="Times New Roman" w:cs="仿宋_GB2312"/>
          <w:kern w:val="2"/>
          <w:sz w:val="32"/>
          <w:szCs w:val="32"/>
        </w:rPr>
        <w:t>105</w:t>
      </w:r>
      <w:r>
        <w:rPr>
          <w:rFonts w:ascii="仿宋_GB2312" w:eastAsia="仿宋_GB2312" w:hAnsi="仿宋_GB2312" w:cs="仿宋_GB2312" w:hint="eastAsia"/>
          <w:kern w:val="2"/>
          <w:sz w:val="32"/>
          <w:szCs w:val="32"/>
        </w:rPr>
        <w:t>号）：</w:t>
      </w:r>
      <w:r>
        <w:rPr>
          <w:rFonts w:ascii="仿宋_GB2312" w:eastAsia="仿宋_GB2312" w:hAnsi="仿宋_GB2312" w:cs="仿宋_GB2312" w:hint="eastAsia"/>
          <w:bCs/>
          <w:kern w:val="2"/>
          <w:sz w:val="32"/>
          <w:szCs w:val="32"/>
        </w:rPr>
        <w:t>关于加强穿山文化保护和传承的建议</w:t>
      </w:r>
      <w:r>
        <w:rPr>
          <w:rFonts w:ascii="仿宋_GB2312" w:eastAsia="仿宋_GB2312" w:hAnsi="仿宋_GB2312" w:cs="仿宋_GB2312" w:hint="eastAsia"/>
          <w:kern w:val="2"/>
          <w:sz w:val="32"/>
          <w:szCs w:val="32"/>
        </w:rPr>
        <w:t>。穿山又名凡山，位于沙溪镇凡山村，曾是太仓唯一的山，有天然景观十余处，明清时有赞美穿山诗百余首，也是抗日和解放战争时期革命根据地，具有红色教育意义。</w:t>
      </w:r>
      <w:r>
        <w:rPr>
          <w:rFonts w:ascii="Times New Roman" w:eastAsia="仿宋_GB2312" w:hAnsi="Times New Roman" w:cs="仿宋_GB2312"/>
          <w:kern w:val="2"/>
          <w:sz w:val="32"/>
          <w:szCs w:val="32"/>
        </w:rPr>
        <w:t>1952</w:t>
      </w:r>
      <w:r>
        <w:rPr>
          <w:rFonts w:ascii="仿宋_GB2312" w:eastAsia="仿宋_GB2312" w:hAnsi="仿宋_GB2312" w:cs="仿宋_GB2312" w:hint="eastAsia"/>
          <w:kern w:val="2"/>
          <w:sz w:val="32"/>
          <w:szCs w:val="32"/>
        </w:rPr>
        <w:t>年政府开山采石，穿山只保留了山脚。建议：有关部门调研穿山遗址，加强穿山遗址的规划保护和开发利用。</w:t>
      </w:r>
    </w:p>
    <w:p w:rsidR="00584310" w:rsidRDefault="00584310" w:rsidP="00F14873">
      <w:pPr>
        <w:pStyle w:val="NormalWeb"/>
        <w:widowControl w:val="0"/>
        <w:shd w:val="clear" w:color="auto" w:fill="FFFFFF"/>
        <w:spacing w:line="580" w:lineRule="exact"/>
        <w:ind w:firstLineChars="200" w:firstLine="31680"/>
        <w:jc w:val="both"/>
        <w:rPr>
          <w:rFonts w:ascii="黑体" w:eastAsia="黑体" w:hAnsi="黑体" w:cs="黑体"/>
          <w:bCs/>
          <w:sz w:val="32"/>
          <w:szCs w:val="32"/>
        </w:rPr>
      </w:pPr>
      <w:r>
        <w:rPr>
          <w:rFonts w:ascii="黑体" w:eastAsia="黑体" w:hAnsi="黑体" w:cs="黑体" w:hint="eastAsia"/>
          <w:bCs/>
          <w:sz w:val="32"/>
          <w:szCs w:val="32"/>
        </w:rPr>
        <w:t>十一、其他方面（</w:t>
      </w:r>
      <w:r>
        <w:rPr>
          <w:rFonts w:ascii="Times New Roman" w:eastAsia="黑体" w:hAnsi="Times New Roman" w:cs="Times New Roman"/>
          <w:bCs/>
          <w:sz w:val="32"/>
          <w:szCs w:val="32"/>
        </w:rPr>
        <w:t>13</w:t>
      </w:r>
      <w:r>
        <w:rPr>
          <w:rFonts w:ascii="黑体" w:eastAsia="黑体" w:hAnsi="黑体" w:cs="黑体" w:hint="eastAsia"/>
          <w:bCs/>
          <w:sz w:val="32"/>
          <w:szCs w:val="32"/>
        </w:rPr>
        <w:t>件）</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sz w:val="32"/>
          <w:szCs w:val="32"/>
        </w:rPr>
      </w:pPr>
      <w:r>
        <w:rPr>
          <w:rFonts w:hint="eastAsia"/>
          <w:kern w:val="2"/>
          <w:sz w:val="32"/>
          <w:szCs w:val="32"/>
        </w:rPr>
        <w:t>△</w:t>
      </w:r>
      <w:r>
        <w:rPr>
          <w:rFonts w:ascii="仿宋_GB2312" w:eastAsia="仿宋_GB2312" w:hAnsi="仿宋_GB2312" w:cs="仿宋_GB2312" w:hint="eastAsia"/>
          <w:sz w:val="32"/>
          <w:szCs w:val="32"/>
        </w:rPr>
        <w:t>娄东街道陆莉玲代表提出（第</w:t>
      </w:r>
      <w:r>
        <w:rPr>
          <w:rFonts w:ascii="Times New Roman" w:eastAsia="仿宋_GB2312" w:hAnsi="Times New Roman" w:cs="仿宋_GB2312"/>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关于新浏河风光带滨河公园段公益广告设置的建议。</w:t>
      </w:r>
      <w:r>
        <w:rPr>
          <w:rFonts w:ascii="仿宋_GB2312" w:eastAsia="仿宋_GB2312" w:hAnsi="仿宋_GB2312" w:cs="仿宋_GB2312" w:hint="eastAsia"/>
          <w:sz w:val="32"/>
          <w:szCs w:val="32"/>
        </w:rPr>
        <w:t>滨河公园标志石到南珠大桥，共设有</w:t>
      </w:r>
      <w:r>
        <w:rPr>
          <w:rFonts w:ascii="Times New Roman" w:eastAsia="仿宋_GB2312" w:hAnsi="Times New Roman" w:cs="仿宋_GB2312"/>
          <w:sz w:val="32"/>
          <w:szCs w:val="32"/>
        </w:rPr>
        <w:t>78</w:t>
      </w:r>
      <w:r>
        <w:rPr>
          <w:rFonts w:ascii="仿宋_GB2312" w:eastAsia="仿宋_GB2312" w:hAnsi="仿宋_GB2312" w:cs="仿宋_GB2312" w:hint="eastAsia"/>
          <w:sz w:val="32"/>
          <w:szCs w:val="32"/>
        </w:rPr>
        <w:t>个大小型宣传标识，滨河公园及周边广告密集，约有</w:t>
      </w:r>
      <w:r>
        <w:rPr>
          <w:rFonts w:ascii="Times New Roman" w:eastAsia="仿宋_GB2312" w:hAnsi="Times New Roman" w:cs="仿宋_GB2312"/>
          <w:sz w:val="32"/>
          <w:szCs w:val="32"/>
        </w:rPr>
        <w:t>33</w:t>
      </w:r>
      <w:r>
        <w:rPr>
          <w:rFonts w:ascii="仿宋_GB2312" w:eastAsia="仿宋_GB2312" w:hAnsi="仿宋_GB2312" w:cs="仿宋_GB2312" w:hint="eastAsia"/>
          <w:sz w:val="32"/>
          <w:szCs w:val="32"/>
        </w:rPr>
        <w:t>处，广告质量和文化影响较低，公益广告红白色调，美感缺失，和风光带自然景观不符。建议：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将从滨河公园标志石开始到南珠大桥的宣传标识内容适当删减，标识适当移除。</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可设置电子屏幕进行必要宣传。</w:t>
      </w:r>
    </w:p>
    <w:p w:rsidR="00584310" w:rsidRDefault="00584310" w:rsidP="00F14873">
      <w:pPr>
        <w:pStyle w:val="NormalWeb"/>
        <w:widowControl w:val="0"/>
        <w:shd w:val="clear" w:color="auto" w:fill="FFFFFF"/>
        <w:spacing w:line="580" w:lineRule="exact"/>
        <w:ind w:firstLineChars="200" w:firstLine="31680"/>
        <w:jc w:val="both"/>
        <w:rPr>
          <w:rFonts w:ascii="仿宋_GB2312" w:eastAsia="仿宋_GB2312" w:hAnsi="仿宋_GB2312" w:cs="仿宋_GB2312"/>
          <w:bCs/>
          <w:sz w:val="32"/>
          <w:szCs w:val="32"/>
        </w:rPr>
      </w:pPr>
      <w:r>
        <w:rPr>
          <w:rFonts w:hint="eastAsia"/>
          <w:kern w:val="2"/>
          <w:sz w:val="32"/>
          <w:szCs w:val="32"/>
        </w:rPr>
        <w:t>△</w:t>
      </w:r>
      <w:r>
        <w:rPr>
          <w:rFonts w:ascii="仿宋_GB2312" w:eastAsia="仿宋_GB2312" w:hAnsi="仿宋_GB2312" w:cs="仿宋_GB2312" w:hint="eastAsia"/>
          <w:sz w:val="32"/>
          <w:szCs w:val="32"/>
        </w:rPr>
        <w:t>璜泾镇仲红燕代表提出（第</w:t>
      </w:r>
      <w:r>
        <w:rPr>
          <w:rFonts w:ascii="Times New Roman" w:eastAsia="仿宋_GB2312" w:hAnsi="Times New Roman" w:cs="仿宋_GB2312"/>
          <w:sz w:val="32"/>
          <w:szCs w:val="32"/>
        </w:rPr>
        <w:t>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关于将物业企业纳入诚信体系考评的建议。</w:t>
      </w:r>
      <w:r>
        <w:rPr>
          <w:rFonts w:ascii="仿宋_GB2312" w:eastAsia="仿宋_GB2312" w:hAnsi="仿宋_GB2312" w:cs="仿宋_GB2312" w:hint="eastAsia"/>
          <w:sz w:val="32"/>
          <w:szCs w:val="32"/>
        </w:rPr>
        <w:t>小区物业对于小区内的违章搭建，违规装修和改变承重结构等行为不作为；业主对物业服务不到位不满而产生矛盾，虽然对物业有红黑榜考核，仍显力度不够。建议：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完善物业服务政策法规，规范物业服务企业行为。</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出台物业服务企业信用等级评定办法，对物业管理资质和管理质态进行考评，构建“诚信激励、失信惩戒”机制。</w:t>
      </w:r>
    </w:p>
    <w:p w:rsidR="00584310" w:rsidRDefault="00584310" w:rsidP="00F14873">
      <w:pPr>
        <w:spacing w:line="580" w:lineRule="exact"/>
        <w:ind w:firstLineChars="181"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科教新城卜聪良代表提出（第</w:t>
      </w:r>
      <w:r>
        <w:rPr>
          <w:rFonts w:ascii="Times New Roman" w:eastAsia="仿宋_GB2312" w:hAnsi="Times New Roman" w:cs="仿宋_GB2312"/>
          <w:sz w:val="32"/>
          <w:szCs w:val="32"/>
        </w:rPr>
        <w:t>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关于有效缓解科教新城城市容量压力的建议。</w:t>
      </w:r>
      <w:r>
        <w:rPr>
          <w:rFonts w:ascii="仿宋_GB2312" w:eastAsia="仿宋_GB2312" w:hAnsi="仿宋_GB2312" w:cs="仿宋_GB2312" w:hint="eastAsia"/>
          <w:sz w:val="32"/>
          <w:szCs w:val="32"/>
        </w:rPr>
        <w:t>科教新城交通拥堵，与太仓主城区之间过河桥梁少，基础教育设施相对不足，生活基础设施配套不足，公共停车位相对紧张。建议：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加强过河桥梁或通道建设。</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增加基础教育设施建设。</w:t>
      </w:r>
      <w:r>
        <w:rPr>
          <w:rFonts w:ascii="Times New Roman" w:eastAsia="仿宋_GB2312" w:hAnsi="Times New Roman" w:cs="仿宋_GB2312"/>
          <w:sz w:val="32"/>
          <w:szCs w:val="32"/>
        </w:rPr>
        <w:t>3</w:t>
      </w:r>
      <w:r>
        <w:rPr>
          <w:rFonts w:ascii="仿宋_GB2312" w:eastAsia="仿宋_GB2312" w:hAnsi="仿宋_GB2312" w:cs="仿宋_GB2312" w:hint="eastAsia"/>
          <w:sz w:val="32"/>
          <w:szCs w:val="32"/>
        </w:rPr>
        <w:t>．在安置小区和老小区附近非主干道路规划公共停车位。</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科教新城新开发地块不再建设小户型，以刚需改善型的中大户型为主。</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修缮东仓南路，解决道路不平问题。</w:t>
      </w:r>
    </w:p>
    <w:p w:rsidR="00584310" w:rsidRDefault="00584310" w:rsidP="00F14873">
      <w:pPr>
        <w:spacing w:line="580" w:lineRule="exact"/>
        <w:ind w:firstLineChars="181"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双凤镇谢东奎代表提出（第</w:t>
      </w:r>
      <w:r>
        <w:rPr>
          <w:rFonts w:ascii="Times New Roman" w:eastAsia="仿宋_GB2312" w:hAnsi="Times New Roman" w:cs="仿宋_GB2312"/>
          <w:sz w:val="32"/>
          <w:szCs w:val="32"/>
        </w:rPr>
        <w:t>19</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关于我市加快培养直播电商基础人才，支持网络经济直播经济新业态新模式新发展的建议。</w:t>
      </w:r>
      <w:r>
        <w:rPr>
          <w:rFonts w:ascii="仿宋_GB2312" w:eastAsia="仿宋_GB2312" w:hAnsi="仿宋_GB2312" w:cs="仿宋_GB2312" w:hint="eastAsia"/>
          <w:sz w:val="32"/>
          <w:szCs w:val="32"/>
        </w:rPr>
        <w:t>在支持直播电商方面缺少相关的支持政策，电商直播经济效益并不显著。建议：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加强对企业电商直播的专业培训，对电商类目培训学员的学费进行合理补贴。</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扶持优秀的网络直播电商企业。对直播电商企业进行分类管理，鼓励培养行业主播，补贴开展直播电商业务培训的企业。</w:t>
      </w:r>
    </w:p>
    <w:p w:rsidR="00584310" w:rsidRDefault="00584310" w:rsidP="00F14873">
      <w:pPr>
        <w:spacing w:line="580" w:lineRule="exact"/>
        <w:ind w:firstLineChars="181"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城厢镇冯桂英代表提出（第</w:t>
      </w:r>
      <w:r>
        <w:rPr>
          <w:rFonts w:ascii="Times New Roman" w:eastAsia="仿宋_GB2312" w:hAnsi="Times New Roman" w:cs="仿宋_GB2312"/>
          <w:sz w:val="32"/>
          <w:szCs w:val="32"/>
        </w:rPr>
        <w:t>22</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关于城厢镇伟阳社区重新划分的建议。</w:t>
      </w:r>
      <w:r>
        <w:rPr>
          <w:rFonts w:ascii="仿宋_GB2312" w:eastAsia="仿宋_GB2312" w:hAnsi="仿宋_GB2312" w:cs="仿宋_GB2312" w:hint="eastAsia"/>
          <w:sz w:val="32"/>
          <w:szCs w:val="32"/>
        </w:rPr>
        <w:t>伟阳社区人口规模超负荷，现有管理能力及资源承载力不足；区域性质复杂，空间属性大而乱，城乡结合部典型问题矛盾突出；社区管理难度大，“人户分离、村居混杂”给社区造成了管理的混乱和困难；发展空间不足，自然村庄建设缺乏规划，土地资源利用受限，规划整治导致资金缺口大。建议：重新规划伟阳社区及周边地区，调整划分为三个社区，配建社区服务中心。</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双凤镇马健代表提出（第</w:t>
      </w:r>
      <w:r>
        <w:rPr>
          <w:rFonts w:ascii="Times New Roman" w:eastAsia="仿宋_GB2312" w:hAnsi="Times New Roman" w:cs="仿宋_GB2312"/>
          <w:sz w:val="32"/>
          <w:szCs w:val="32"/>
        </w:rPr>
        <w:t>24</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关于推进农村“三线入地”工程的建议。</w:t>
      </w:r>
      <w:r>
        <w:rPr>
          <w:rFonts w:ascii="仿宋_GB2312" w:eastAsia="仿宋_GB2312" w:hAnsi="仿宋_GB2312" w:cs="仿宋_GB2312" w:hint="eastAsia"/>
          <w:sz w:val="32"/>
          <w:szCs w:val="32"/>
        </w:rPr>
        <w:t>农村整体规划建设不完善，村庄内通信线，电视线和私接的强电线交错；电信、电力等相关部门互不配合、互相拖延。建议：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加大日常巡查力度。电力部门与执法部门、村社区联动，严肃批评和适当处罚私搭乱接行为。</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合理减免相关费用。在迁移“三线”时给予基层支持，减免其中相关费用。</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推进“三线入地”工程，对自然村分批次推进该工程。</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娄东街道顾燕代表提出（第</w:t>
      </w:r>
      <w:r>
        <w:rPr>
          <w:rFonts w:ascii="Times New Roman" w:eastAsia="仿宋_GB2312" w:hAnsi="Times New Roman" w:cs="仿宋_GB2312"/>
          <w:sz w:val="32"/>
          <w:szCs w:val="32"/>
        </w:rPr>
        <w:t>38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关于推动《家庭教育促进法》宣传普及的建议。</w:t>
      </w:r>
      <w:r>
        <w:rPr>
          <w:rFonts w:ascii="仿宋_GB2312" w:eastAsia="仿宋_GB2312" w:hAnsi="仿宋_GB2312" w:cs="仿宋_GB2312" w:hint="eastAsia"/>
          <w:sz w:val="32"/>
          <w:szCs w:val="32"/>
        </w:rPr>
        <w:t>深入学习贯彻《家庭教育促进法》，弘扬重视家庭教育的优良传统。建议：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研究制定宣传活动方案，为家庭教育提供支持。</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市妇联组织宣传剖析解读工作。</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依托媒体开展主题宣讲，深挖用足各类教育资源。</w:t>
      </w:r>
      <w:r>
        <w:rPr>
          <w:rFonts w:ascii="Times New Roman" w:eastAsia="仿宋_GB2312" w:hAnsi="Times New Roman"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搭建学习交流平台，开辟微信公众号专栏，定期刊发家庭教育知识。</w:t>
      </w:r>
      <w:r>
        <w:rPr>
          <w:rFonts w:ascii="Times New Roman" w:eastAsia="仿宋_GB2312" w:hAnsi="Times New Roman" w:cs="仿宋_GB2312"/>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编印《宣传手册》。</w:t>
      </w:r>
      <w:r>
        <w:rPr>
          <w:rFonts w:ascii="Times New Roman" w:eastAsia="仿宋_GB2312" w:hAnsi="Times New Roman" w:cs="仿宋_GB2312"/>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走访家庭普及教育，发放手册。</w:t>
      </w:r>
      <w:r>
        <w:rPr>
          <w:rFonts w:ascii="Times New Roman" w:eastAsia="仿宋_GB2312" w:hAnsi="Times New Roman" w:cs="仿宋_GB2312"/>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依托社区和学校开展大型活动，引导家长履行家庭教育主体责任。</w:t>
      </w:r>
      <w:r>
        <w:rPr>
          <w:rFonts w:ascii="Times New Roman" w:eastAsia="仿宋_GB2312" w:hAnsi="Times New Roman" w:cs="仿宋_GB2312"/>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设立家庭教育服务站，组建指导师志愿团队，开通指导热线。</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浏河镇王益代表提出（第</w:t>
      </w:r>
      <w:r>
        <w:rPr>
          <w:rFonts w:ascii="Times New Roman" w:eastAsia="仿宋_GB2312" w:hAnsi="Times New Roman" w:cs="仿宋_GB2312"/>
          <w:sz w:val="32"/>
          <w:szCs w:val="32"/>
        </w:rPr>
        <w:t>41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关于电子证照后归档归集流程设计的建议。</w:t>
      </w:r>
      <w:r>
        <w:rPr>
          <w:rFonts w:ascii="仿宋_GB2312" w:eastAsia="仿宋_GB2312" w:hAnsi="仿宋_GB2312" w:cs="仿宋_GB2312" w:hint="eastAsia"/>
          <w:sz w:val="32"/>
          <w:szCs w:val="32"/>
        </w:rPr>
        <w:t>“互联网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”政务服务不断深化，电子数据证照如何规范回收，档案归集和电子档案如何归集缺少规范和指导。建议：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由市行政审批局或者市档案局牵头，确定统一的业务归档要求。</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针对老年人采用友好的线上申报界面，简化流程。</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浏河镇周海燕代表提出（第</w:t>
      </w:r>
      <w:r>
        <w:rPr>
          <w:rFonts w:ascii="Times New Roman" w:eastAsia="仿宋_GB2312" w:hAnsi="Times New Roman" w:cs="仿宋_GB2312"/>
          <w:sz w:val="32"/>
          <w:szCs w:val="32"/>
        </w:rPr>
        <w:t>48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关于进一步做好进口非冷链货物防控工作的建议。</w:t>
      </w:r>
      <w:r>
        <w:rPr>
          <w:rFonts w:ascii="仿宋_GB2312" w:eastAsia="仿宋_GB2312" w:hAnsi="仿宋_GB2312" w:cs="仿宋_GB2312" w:hint="eastAsia"/>
          <w:sz w:val="32"/>
          <w:szCs w:val="32"/>
        </w:rPr>
        <w:t>进口非冷链货物消杀检测工作无刚性文件支持，企业缺乏管理抓手，货物核酸检测的第三方检测机构数量少，专业采样人士不足，上门货物核酸检测价格高。建议：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针对进口非冷链货物消杀防控工作出台刚性文件支持。</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挖掘、鼓励符合条件的医疗检测机构，发展进口货物核酸检测业务，增加检测机构数量。</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补贴落实进口货物定期核酸检测工作的中小企业。</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城厢镇杨春芳代表提出（第</w:t>
      </w:r>
      <w:r>
        <w:rPr>
          <w:rFonts w:ascii="Times New Roman" w:eastAsia="仿宋_GB2312" w:hAnsi="Times New Roman" w:cs="仿宋_GB2312"/>
          <w:sz w:val="32"/>
          <w:szCs w:val="32"/>
        </w:rPr>
        <w:t>58</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关于推进在职党员、党员干部“家门口一小时”项目的建议。</w:t>
      </w:r>
      <w:r>
        <w:rPr>
          <w:rFonts w:ascii="仿宋_GB2312" w:eastAsia="仿宋_GB2312" w:hAnsi="仿宋_GB2312" w:cs="仿宋_GB2312" w:hint="eastAsia"/>
          <w:sz w:val="32"/>
          <w:szCs w:val="32"/>
        </w:rPr>
        <w:t>小区治理建设动能不足，业委会运营困难，人员不足。建议：</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推进类似“机关一小时”活动。机关干部利用下班时间进社区推进文明建设行动，落实政策。</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健全业委会工作机制，选举高素质人员成为业委会成员，提高待遇，相关部门加强业委会日常工作的指导和监督，出台文件规范运营业委会。</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市级机关凌晓波代表提出（第</w:t>
      </w:r>
      <w:r>
        <w:rPr>
          <w:rFonts w:ascii="Times New Roman" w:eastAsia="仿宋_GB2312" w:hAnsi="Times New Roman" w:cs="仿宋_GB2312"/>
          <w:sz w:val="32"/>
          <w:szCs w:val="32"/>
        </w:rPr>
        <w:t>61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关于高效推进政府投资项目建设的建议。</w:t>
      </w:r>
      <w:r>
        <w:rPr>
          <w:rFonts w:ascii="仿宋_GB2312" w:eastAsia="仿宋_GB2312" w:hAnsi="仿宋_GB2312" w:cs="仿宋_GB2312" w:hint="eastAsia"/>
          <w:sz w:val="32"/>
          <w:szCs w:val="32"/>
        </w:rPr>
        <w:t>政府投资项目存在支出进度慢、未能尽快形成实物工作量的问题。建议</w:t>
      </w:r>
      <w:r>
        <w:rPr>
          <w:rFonts w:ascii="仿宋_GB2312" w:eastAsia="仿宋_GB2312" w:hAnsi="仿宋_GB2312" w:cs="仿宋_GB2312"/>
          <w:sz w:val="32"/>
          <w:szCs w:val="32"/>
        </w:rPr>
        <w:t>:</w:t>
      </w:r>
      <w:r>
        <w:rPr>
          <w:rFonts w:ascii="Times New Roman" w:eastAsia="仿宋_GB2312" w:hAnsi="Times New Roman"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明确项目入库条件。严格执行管理办法，按照实际需支付额度进行申报。</w:t>
      </w:r>
      <w:r>
        <w:rPr>
          <w:rFonts w:ascii="Times New Roman" w:eastAsia="仿宋_GB2312" w:hAnsi="Times New Roman"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加强预算全过程监管，调研预算执行情况。</w:t>
      </w:r>
      <w:r>
        <w:rPr>
          <w:rFonts w:ascii="Times New Roman" w:eastAsia="仿宋_GB2312" w:hAnsi="Times New Roman"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检验项目实效。按规定办理竣工财务决算，加强后续的固定资产入账和资产管理工作，相关情况纳入负责人经济责任审计范围。</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沙溪镇奚旦洁代表提出（第</w:t>
      </w:r>
      <w:r>
        <w:rPr>
          <w:rFonts w:ascii="Times New Roman" w:eastAsia="仿宋_GB2312" w:hAnsi="Times New Roman" w:cs="仿宋_GB2312"/>
          <w:sz w:val="32"/>
          <w:szCs w:val="32"/>
        </w:rPr>
        <w:t>107</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关于进一步完善行政审批中心“身后一件事”服务的建议。</w:t>
      </w:r>
      <w:r>
        <w:rPr>
          <w:rFonts w:ascii="仿宋_GB2312" w:eastAsia="仿宋_GB2312" w:hAnsi="仿宋_GB2312" w:cs="仿宋_GB2312" w:hint="eastAsia"/>
          <w:sz w:val="32"/>
          <w:szCs w:val="32"/>
        </w:rPr>
        <w:t>自然人“身后一件事”中户籍注销、丧葬费抚恤金发放等服务已经落实，但关于银行账户的销户提款手续繁琐。建议：推出“身后一件事”涉财处置联办项目，整合逝者信息建档、授权财产查询、银行存款提取和销户等功能，实现服务闭环。</w:t>
      </w:r>
    </w:p>
    <w:p w:rsidR="00584310" w:rsidRDefault="00584310" w:rsidP="00F14873">
      <w:pPr>
        <w:spacing w:line="580" w:lineRule="exact"/>
        <w:ind w:firstLineChars="200" w:firstLine="31680"/>
        <w:rPr>
          <w:rFonts w:ascii="仿宋_GB2312" w:eastAsia="仿宋_GB2312" w:hAnsi="仿宋_GB2312" w:cs="仿宋_GB2312"/>
          <w:sz w:val="32"/>
          <w:szCs w:val="32"/>
        </w:rPr>
      </w:pPr>
      <w:r>
        <w:rPr>
          <w:rFonts w:ascii="宋体" w:hAnsi="宋体" w:cs="宋体" w:hint="eastAsia"/>
          <w:sz w:val="32"/>
          <w:szCs w:val="32"/>
        </w:rPr>
        <w:t>△</w:t>
      </w:r>
      <w:r>
        <w:rPr>
          <w:rFonts w:ascii="仿宋_GB2312" w:eastAsia="仿宋_GB2312" w:hAnsi="仿宋_GB2312" w:cs="仿宋_GB2312" w:hint="eastAsia"/>
          <w:sz w:val="32"/>
          <w:szCs w:val="32"/>
        </w:rPr>
        <w:t>沙溪镇陈春莉代表提出（第</w:t>
      </w:r>
      <w:r>
        <w:rPr>
          <w:rFonts w:ascii="Times New Roman" w:eastAsia="仿宋_GB2312" w:hAnsi="Times New Roman" w:cs="仿宋_GB2312"/>
          <w:sz w:val="32"/>
          <w:szCs w:val="32"/>
        </w:rPr>
        <w:t>111</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关于申请解决企业报建历史遗留问题的建议。</w:t>
      </w:r>
      <w:r>
        <w:rPr>
          <w:rFonts w:ascii="Times New Roman" w:eastAsia="仿宋_GB2312" w:hAnsi="Times New Roman" w:cs="仿宋_GB2312"/>
          <w:sz w:val="32"/>
          <w:szCs w:val="32"/>
        </w:rPr>
        <w:t>2002</w:t>
      </w:r>
      <w:r>
        <w:rPr>
          <w:rFonts w:ascii="仿宋_GB2312" w:eastAsia="仿宋_GB2312" w:hAnsi="仿宋_GB2312" w:cs="仿宋_GB2312" w:hint="eastAsia"/>
          <w:sz w:val="32"/>
          <w:szCs w:val="32"/>
        </w:rPr>
        <w:t>年政府工业项目先给企业土地建造厂房等配套设施用房，后发土地指标，部分企业没有第一时间立项报建，后续验收及房产证办理手续无法完成。建议：对相关企业开放手续补办通道，使厂房用地合法化。</w:t>
      </w:r>
    </w:p>
    <w:p w:rsidR="00584310" w:rsidRDefault="00584310">
      <w:pPr>
        <w:pStyle w:val="Index5"/>
        <w:rPr>
          <w:rFonts w:ascii="Times New Roman" w:eastAsia="仿宋_GB2312" w:hAnsi="Times New Roman" w:cs="Times New Roman"/>
          <w:bCs/>
          <w:kern w:val="0"/>
          <w:sz w:val="32"/>
          <w:szCs w:val="32"/>
        </w:rPr>
      </w:pPr>
    </w:p>
    <w:p w:rsidR="00584310" w:rsidRDefault="00584310" w:rsidP="00D07DF1"/>
    <w:p w:rsidR="00584310" w:rsidRDefault="00584310" w:rsidP="00D07DF1">
      <w:pPr>
        <w:pStyle w:val="Index5"/>
      </w:pPr>
    </w:p>
    <w:p w:rsidR="00584310" w:rsidRDefault="00584310" w:rsidP="00D07DF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Default="00584310" w:rsidP="008520A1">
      <w:pPr>
        <w:pStyle w:val="Index5"/>
      </w:pPr>
    </w:p>
    <w:p w:rsidR="00584310" w:rsidRDefault="00584310" w:rsidP="008520A1"/>
    <w:p w:rsidR="00584310" w:rsidRPr="008520A1" w:rsidRDefault="00584310" w:rsidP="008520A1">
      <w:pPr>
        <w:pStyle w:val="Index5"/>
      </w:pPr>
    </w:p>
    <w:p w:rsidR="00584310" w:rsidRDefault="00584310" w:rsidP="00D07DF1">
      <w:pPr>
        <w:pStyle w:val="Index5"/>
      </w:pPr>
    </w:p>
    <w:p w:rsidR="00584310" w:rsidRDefault="00584310" w:rsidP="00D07DF1"/>
    <w:p w:rsidR="00584310" w:rsidRDefault="00584310" w:rsidP="00D07DF1">
      <w:pPr>
        <w:pStyle w:val="Index5"/>
      </w:pPr>
    </w:p>
    <w:p w:rsidR="00584310" w:rsidRDefault="00584310" w:rsidP="00182839"/>
    <w:p w:rsidR="00584310" w:rsidRPr="00182839" w:rsidRDefault="00584310" w:rsidP="00182839">
      <w:pPr>
        <w:pStyle w:val="Index5"/>
      </w:pPr>
    </w:p>
    <w:p w:rsidR="00584310" w:rsidRPr="00D07DF1" w:rsidRDefault="00584310" w:rsidP="00D07DF1"/>
    <w:p w:rsidR="00584310" w:rsidRDefault="00584310">
      <w:pPr>
        <w:rPr>
          <w:rFonts w:ascii="Times New Roman" w:eastAsia="仿宋_GB2312" w:hAnsi="Times New Roman"/>
          <w:bCs/>
          <w:kern w:val="0"/>
          <w:sz w:val="32"/>
          <w:szCs w:val="32"/>
        </w:rPr>
      </w:pPr>
    </w:p>
    <w:p w:rsidR="00584310" w:rsidRDefault="00584310">
      <w:pPr>
        <w:pStyle w:val="Index5"/>
      </w:pPr>
    </w:p>
    <w:p w:rsidR="00584310" w:rsidRDefault="00584310">
      <w:pPr>
        <w:pStyle w:val="Index5"/>
        <w:rPr>
          <w:rFonts w:ascii="Times New Roman" w:hAnsi="Times New Roman" w:cs="Times New Roman"/>
          <w:bCs/>
        </w:rPr>
      </w:pPr>
    </w:p>
    <w:p w:rsidR="00584310" w:rsidRDefault="00584310" w:rsidP="00F14873">
      <w:pPr>
        <w:spacing w:line="480" w:lineRule="exact"/>
        <w:ind w:left="31680" w:hangingChars="800" w:firstLine="31680"/>
        <w:rPr>
          <w:rFonts w:ascii="Times New Roman" w:eastAsia="楷体_GB2312" w:hAnsi="Times New Roman"/>
          <w:bCs/>
          <w:color w:val="000000"/>
          <w:sz w:val="32"/>
        </w:rPr>
      </w:pPr>
      <w:r>
        <w:rPr>
          <w:noProof/>
        </w:rPr>
        <w:pict>
          <v:line id="_x0000_s1027" style="position:absolute;left:0;text-align:left;z-index:251658240" from="-7.9pt,.95pt" to="433.1pt,2.45pt" strokeweight="1.5pt"/>
        </w:pict>
      </w:r>
      <w:r>
        <w:rPr>
          <w:rFonts w:ascii="Times New Roman" w:eastAsia="楷体_GB2312" w:hAnsi="Times New Roman" w:hint="eastAsia"/>
          <w:bCs/>
          <w:color w:val="000000"/>
          <w:sz w:val="32"/>
        </w:rPr>
        <w:t>本期发送：市委书记、副书记、常委，市人大常委会组成人员，</w:t>
      </w:r>
      <w:r>
        <w:rPr>
          <w:rFonts w:ascii="Times New Roman" w:eastAsia="楷体_GB2312" w:hAnsi="Times New Roman" w:hint="eastAsia"/>
          <w:bCs/>
          <w:color w:val="000000"/>
          <w:spacing w:val="6"/>
          <w:sz w:val="32"/>
        </w:rPr>
        <w:t>市政府市长、副市长，市监委、法院、检察院，</w:t>
      </w:r>
      <w:r>
        <w:rPr>
          <w:rFonts w:ascii="Times New Roman" w:eastAsia="楷体_GB2312" w:hAnsi="Times New Roman" w:hint="eastAsia"/>
          <w:bCs/>
          <w:color w:val="000000"/>
          <w:sz w:val="32"/>
        </w:rPr>
        <w:t>市委办、市政协办，市政府各工作部门，各镇人大，</w:t>
      </w:r>
      <w:r>
        <w:rPr>
          <w:rFonts w:ascii="Times New Roman" w:eastAsia="楷体_GB2312" w:hAnsi="Times New Roman" w:hint="eastAsia"/>
          <w:bCs/>
          <w:color w:val="000000"/>
          <w:spacing w:val="-11"/>
          <w:sz w:val="32"/>
        </w:rPr>
        <w:t>各街道人大工委，各市代表小组，市人大各专工委室。</w:t>
      </w:r>
    </w:p>
    <w:p w:rsidR="00584310" w:rsidRDefault="00584310">
      <w:pPr>
        <w:autoSpaceDE w:val="0"/>
        <w:autoSpaceDN w:val="0"/>
        <w:spacing w:line="480" w:lineRule="exact"/>
        <w:jc w:val="right"/>
        <w:rPr>
          <w:rFonts w:ascii="Times New Roman" w:eastAsia="仿宋_GB2312" w:hAnsi="Times New Roman"/>
          <w:bCs/>
          <w:kern w:val="0"/>
          <w:sz w:val="32"/>
          <w:szCs w:val="32"/>
        </w:rPr>
      </w:pPr>
      <w:r>
        <w:rPr>
          <w:noProof/>
        </w:rPr>
        <w:pict>
          <v:line id="_x0000_s1028" style="position:absolute;left:0;text-align:left;z-index:251657216;mso-position-horizontal:center" from="0,.55pt" to="441pt,2.05pt" strokeweight="1.5pt"/>
        </w:pict>
      </w:r>
      <w:r>
        <w:rPr>
          <w:rFonts w:ascii="Times New Roman" w:eastAsia="楷体_GB2312" w:hAnsi="Times New Roman"/>
          <w:bCs/>
          <w:color w:val="000000"/>
          <w:sz w:val="32"/>
        </w:rPr>
        <w:t xml:space="preserve">                          [</w:t>
      </w:r>
      <w:r>
        <w:rPr>
          <w:rFonts w:ascii="Times New Roman" w:eastAsia="楷体_GB2312" w:hAnsi="Times New Roman" w:hint="eastAsia"/>
          <w:bCs/>
          <w:color w:val="000000"/>
          <w:sz w:val="32"/>
        </w:rPr>
        <w:t>共印</w:t>
      </w:r>
      <w:r>
        <w:rPr>
          <w:rFonts w:ascii="Times New Roman" w:eastAsia="楷体_GB2312" w:hAnsi="Times New Roman"/>
          <w:bCs/>
          <w:color w:val="000000"/>
          <w:sz w:val="32"/>
        </w:rPr>
        <w:t>80</w:t>
      </w:r>
      <w:r>
        <w:rPr>
          <w:rFonts w:ascii="Times New Roman" w:eastAsia="楷体_GB2312" w:hAnsi="Times New Roman" w:hint="eastAsia"/>
          <w:bCs/>
          <w:color w:val="000000"/>
          <w:sz w:val="32"/>
        </w:rPr>
        <w:t>份</w:t>
      </w:r>
      <w:r>
        <w:rPr>
          <w:rFonts w:ascii="Times New Roman" w:eastAsia="楷体_GB2312" w:hAnsi="Times New Roman"/>
          <w:bCs/>
          <w:color w:val="000000"/>
          <w:sz w:val="32"/>
        </w:rPr>
        <w:t>]</w:t>
      </w:r>
    </w:p>
    <w:sectPr w:rsidR="00584310" w:rsidSect="00DF3FBE">
      <w:footerReference w:type="even" r:id="rId8"/>
      <w:footerReference w:type="default" r:id="rId9"/>
      <w:pgSz w:w="11906" w:h="16838"/>
      <w:pgMar w:top="1701" w:right="1559" w:bottom="1474" w:left="1559"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10" w:rsidRDefault="00584310" w:rsidP="009F39F1">
      <w:r>
        <w:separator/>
      </w:r>
    </w:p>
  </w:endnote>
  <w:endnote w:type="continuationSeparator" w:id="0">
    <w:p w:rsidR="00584310" w:rsidRDefault="00584310" w:rsidP="009F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经典粗宋简">
    <w:panose1 w:val="02010609000101010101"/>
    <w:charset w:val="86"/>
    <w:family w:val="modern"/>
    <w:pitch w:val="fixed"/>
    <w:sig w:usb0="A1002AEF" w:usb1="F9DF7CFB" w:usb2="0000001E"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10" w:rsidRDefault="00584310" w:rsidP="000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310" w:rsidRDefault="00584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10" w:rsidRPr="00DF3FBE" w:rsidRDefault="00584310" w:rsidP="000A3887">
    <w:pPr>
      <w:pStyle w:val="Footer"/>
      <w:framePr w:wrap="around" w:vAnchor="text" w:hAnchor="margin" w:xAlign="center" w:y="1"/>
      <w:rPr>
        <w:rStyle w:val="PageNumber"/>
        <w:rFonts w:ascii="宋体"/>
        <w:sz w:val="28"/>
        <w:szCs w:val="28"/>
      </w:rPr>
    </w:pPr>
    <w:r w:rsidRPr="00DF3FBE">
      <w:rPr>
        <w:rStyle w:val="PageNumber"/>
        <w:rFonts w:ascii="宋体" w:hAnsi="宋体"/>
        <w:sz w:val="28"/>
        <w:szCs w:val="28"/>
      </w:rPr>
      <w:fldChar w:fldCharType="begin"/>
    </w:r>
    <w:r w:rsidRPr="00DF3FBE">
      <w:rPr>
        <w:rStyle w:val="PageNumber"/>
        <w:rFonts w:ascii="宋体" w:hAnsi="宋体"/>
        <w:sz w:val="28"/>
        <w:szCs w:val="28"/>
      </w:rPr>
      <w:instrText xml:space="preserve">PAGE  </w:instrText>
    </w:r>
    <w:r w:rsidRPr="00DF3FBE">
      <w:rPr>
        <w:rStyle w:val="PageNumber"/>
        <w:rFonts w:ascii="宋体" w:hAnsi="宋体"/>
        <w:sz w:val="28"/>
        <w:szCs w:val="28"/>
      </w:rPr>
      <w:fldChar w:fldCharType="separate"/>
    </w:r>
    <w:r>
      <w:rPr>
        <w:rStyle w:val="PageNumber"/>
        <w:rFonts w:ascii="宋体" w:hAnsi="宋体"/>
        <w:noProof/>
        <w:sz w:val="28"/>
        <w:szCs w:val="28"/>
      </w:rPr>
      <w:t>- 23 -</w:t>
    </w:r>
    <w:r w:rsidRPr="00DF3FBE">
      <w:rPr>
        <w:rStyle w:val="PageNumber"/>
        <w:rFonts w:ascii="宋体" w:hAnsi="宋体"/>
        <w:sz w:val="28"/>
        <w:szCs w:val="28"/>
      </w:rPr>
      <w:fldChar w:fldCharType="end"/>
    </w:r>
  </w:p>
  <w:p w:rsidR="00584310" w:rsidRDefault="00584310">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v:textbox style="mso-next-textbox:#文本框 1025;mso-fit-shape-to-text:t" inset="0,0,0,0">
            <w:txbxContent>
              <w:p w:rsidR="00584310" w:rsidRDefault="00584310">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10" w:rsidRDefault="00584310" w:rsidP="009F39F1">
      <w:r>
        <w:separator/>
      </w:r>
    </w:p>
  </w:footnote>
  <w:footnote w:type="continuationSeparator" w:id="0">
    <w:p w:rsidR="00584310" w:rsidRDefault="00584310" w:rsidP="009F3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96B"/>
    <w:rsid w:val="00005976"/>
    <w:rsid w:val="000233AC"/>
    <w:rsid w:val="00051461"/>
    <w:rsid w:val="00055E3E"/>
    <w:rsid w:val="000633E5"/>
    <w:rsid w:val="00074EC3"/>
    <w:rsid w:val="000963EA"/>
    <w:rsid w:val="000A1096"/>
    <w:rsid w:val="000A3887"/>
    <w:rsid w:val="000A7281"/>
    <w:rsid w:val="000B1913"/>
    <w:rsid w:val="000C0FB8"/>
    <w:rsid w:val="000C5E69"/>
    <w:rsid w:val="000F02AD"/>
    <w:rsid w:val="000F0C79"/>
    <w:rsid w:val="00103F3E"/>
    <w:rsid w:val="00130B03"/>
    <w:rsid w:val="0013274C"/>
    <w:rsid w:val="00153ECE"/>
    <w:rsid w:val="00163AE6"/>
    <w:rsid w:val="001750CE"/>
    <w:rsid w:val="00182839"/>
    <w:rsid w:val="00183122"/>
    <w:rsid w:val="001965A8"/>
    <w:rsid w:val="00197D08"/>
    <w:rsid w:val="001A7EC0"/>
    <w:rsid w:val="001C4F4B"/>
    <w:rsid w:val="001D1C57"/>
    <w:rsid w:val="001E3501"/>
    <w:rsid w:val="00207252"/>
    <w:rsid w:val="0025130F"/>
    <w:rsid w:val="00252AFE"/>
    <w:rsid w:val="002710FD"/>
    <w:rsid w:val="0029282F"/>
    <w:rsid w:val="00293B5E"/>
    <w:rsid w:val="00296B83"/>
    <w:rsid w:val="00297E95"/>
    <w:rsid w:val="002B7472"/>
    <w:rsid w:val="002C0B9A"/>
    <w:rsid w:val="002C4991"/>
    <w:rsid w:val="002D095E"/>
    <w:rsid w:val="002E0BA6"/>
    <w:rsid w:val="002E0FD4"/>
    <w:rsid w:val="003127E3"/>
    <w:rsid w:val="00336057"/>
    <w:rsid w:val="00356CF9"/>
    <w:rsid w:val="003600CA"/>
    <w:rsid w:val="003640E0"/>
    <w:rsid w:val="00375832"/>
    <w:rsid w:val="00377B16"/>
    <w:rsid w:val="003A76E0"/>
    <w:rsid w:val="003D5FDE"/>
    <w:rsid w:val="003F384B"/>
    <w:rsid w:val="00426AB5"/>
    <w:rsid w:val="00442688"/>
    <w:rsid w:val="0044272F"/>
    <w:rsid w:val="004527A4"/>
    <w:rsid w:val="00457CE1"/>
    <w:rsid w:val="00466635"/>
    <w:rsid w:val="004C193B"/>
    <w:rsid w:val="005222FE"/>
    <w:rsid w:val="00533CA9"/>
    <w:rsid w:val="00537823"/>
    <w:rsid w:val="00563FD0"/>
    <w:rsid w:val="00564B86"/>
    <w:rsid w:val="00567CA8"/>
    <w:rsid w:val="0057372E"/>
    <w:rsid w:val="00573F0F"/>
    <w:rsid w:val="00584310"/>
    <w:rsid w:val="005939A8"/>
    <w:rsid w:val="00594055"/>
    <w:rsid w:val="005A051F"/>
    <w:rsid w:val="005B1E5F"/>
    <w:rsid w:val="005D3467"/>
    <w:rsid w:val="005F487F"/>
    <w:rsid w:val="005F58FF"/>
    <w:rsid w:val="00621366"/>
    <w:rsid w:val="00621443"/>
    <w:rsid w:val="00626568"/>
    <w:rsid w:val="00635895"/>
    <w:rsid w:val="00664F80"/>
    <w:rsid w:val="006814BE"/>
    <w:rsid w:val="0068179A"/>
    <w:rsid w:val="00681AAD"/>
    <w:rsid w:val="0068661A"/>
    <w:rsid w:val="006871EA"/>
    <w:rsid w:val="00692E0D"/>
    <w:rsid w:val="006E5037"/>
    <w:rsid w:val="006F6509"/>
    <w:rsid w:val="00723B33"/>
    <w:rsid w:val="00757BAF"/>
    <w:rsid w:val="007932E7"/>
    <w:rsid w:val="007A609F"/>
    <w:rsid w:val="007B1A3E"/>
    <w:rsid w:val="007B3223"/>
    <w:rsid w:val="007B4699"/>
    <w:rsid w:val="007C39CE"/>
    <w:rsid w:val="007F68CB"/>
    <w:rsid w:val="008102FC"/>
    <w:rsid w:val="0082665E"/>
    <w:rsid w:val="00837768"/>
    <w:rsid w:val="0084341C"/>
    <w:rsid w:val="00851D8F"/>
    <w:rsid w:val="008520A1"/>
    <w:rsid w:val="00860CE2"/>
    <w:rsid w:val="00865EF6"/>
    <w:rsid w:val="00872A24"/>
    <w:rsid w:val="008C2EB5"/>
    <w:rsid w:val="008F5B61"/>
    <w:rsid w:val="00946271"/>
    <w:rsid w:val="00946B6F"/>
    <w:rsid w:val="009649A0"/>
    <w:rsid w:val="00991384"/>
    <w:rsid w:val="009A6B12"/>
    <w:rsid w:val="009F39F1"/>
    <w:rsid w:val="00A0075B"/>
    <w:rsid w:val="00A10A70"/>
    <w:rsid w:val="00A25657"/>
    <w:rsid w:val="00A54741"/>
    <w:rsid w:val="00A57124"/>
    <w:rsid w:val="00A6696B"/>
    <w:rsid w:val="00A831CA"/>
    <w:rsid w:val="00A916DD"/>
    <w:rsid w:val="00AD767B"/>
    <w:rsid w:val="00AF33C6"/>
    <w:rsid w:val="00B00A6B"/>
    <w:rsid w:val="00B014E2"/>
    <w:rsid w:val="00B0336C"/>
    <w:rsid w:val="00B132E4"/>
    <w:rsid w:val="00B206F4"/>
    <w:rsid w:val="00B271AB"/>
    <w:rsid w:val="00B37026"/>
    <w:rsid w:val="00B437B0"/>
    <w:rsid w:val="00B67045"/>
    <w:rsid w:val="00B73C11"/>
    <w:rsid w:val="00B828A5"/>
    <w:rsid w:val="00B86990"/>
    <w:rsid w:val="00BA092E"/>
    <w:rsid w:val="00BA21AF"/>
    <w:rsid w:val="00BC15D6"/>
    <w:rsid w:val="00BC6DEA"/>
    <w:rsid w:val="00BE72D5"/>
    <w:rsid w:val="00BE73AA"/>
    <w:rsid w:val="00C00914"/>
    <w:rsid w:val="00C374CD"/>
    <w:rsid w:val="00C537FC"/>
    <w:rsid w:val="00C53ED4"/>
    <w:rsid w:val="00C77354"/>
    <w:rsid w:val="00C823B2"/>
    <w:rsid w:val="00C92DB5"/>
    <w:rsid w:val="00CA0751"/>
    <w:rsid w:val="00CA3FA5"/>
    <w:rsid w:val="00CB4742"/>
    <w:rsid w:val="00CE27C3"/>
    <w:rsid w:val="00CE7B1B"/>
    <w:rsid w:val="00CF50F0"/>
    <w:rsid w:val="00D02C77"/>
    <w:rsid w:val="00D05870"/>
    <w:rsid w:val="00D07DF1"/>
    <w:rsid w:val="00D30647"/>
    <w:rsid w:val="00D37854"/>
    <w:rsid w:val="00D43F57"/>
    <w:rsid w:val="00D50108"/>
    <w:rsid w:val="00D52C36"/>
    <w:rsid w:val="00DB7DC6"/>
    <w:rsid w:val="00DC0AD3"/>
    <w:rsid w:val="00DC5248"/>
    <w:rsid w:val="00DE37BA"/>
    <w:rsid w:val="00DF3FBE"/>
    <w:rsid w:val="00E13C40"/>
    <w:rsid w:val="00E24BED"/>
    <w:rsid w:val="00E2730A"/>
    <w:rsid w:val="00E3012A"/>
    <w:rsid w:val="00E34C73"/>
    <w:rsid w:val="00E42256"/>
    <w:rsid w:val="00E4388F"/>
    <w:rsid w:val="00E43C3E"/>
    <w:rsid w:val="00E4450E"/>
    <w:rsid w:val="00E449E4"/>
    <w:rsid w:val="00E5395E"/>
    <w:rsid w:val="00E54A43"/>
    <w:rsid w:val="00EB62F0"/>
    <w:rsid w:val="00ED1FAC"/>
    <w:rsid w:val="00ED36A6"/>
    <w:rsid w:val="00EE0894"/>
    <w:rsid w:val="00EE204C"/>
    <w:rsid w:val="00F039B5"/>
    <w:rsid w:val="00F11C98"/>
    <w:rsid w:val="00F14873"/>
    <w:rsid w:val="00F22FA0"/>
    <w:rsid w:val="00F30ED5"/>
    <w:rsid w:val="00F3666D"/>
    <w:rsid w:val="00F516D4"/>
    <w:rsid w:val="00F5356F"/>
    <w:rsid w:val="00F6668D"/>
    <w:rsid w:val="00F67290"/>
    <w:rsid w:val="00F710D9"/>
    <w:rsid w:val="00FA31E7"/>
    <w:rsid w:val="00FB2F3B"/>
    <w:rsid w:val="00FB300C"/>
    <w:rsid w:val="00FB64E1"/>
    <w:rsid w:val="00FB7022"/>
    <w:rsid w:val="00FC296D"/>
    <w:rsid w:val="00FD60F4"/>
    <w:rsid w:val="00FF6DFA"/>
    <w:rsid w:val="016C04B2"/>
    <w:rsid w:val="021153C5"/>
    <w:rsid w:val="03072314"/>
    <w:rsid w:val="041F305A"/>
    <w:rsid w:val="04DD17D4"/>
    <w:rsid w:val="05792ED5"/>
    <w:rsid w:val="058C2C81"/>
    <w:rsid w:val="0792426E"/>
    <w:rsid w:val="07BE1DEA"/>
    <w:rsid w:val="07DF707D"/>
    <w:rsid w:val="082C014C"/>
    <w:rsid w:val="09202EC3"/>
    <w:rsid w:val="0A660353"/>
    <w:rsid w:val="0A6D2831"/>
    <w:rsid w:val="0A7763A6"/>
    <w:rsid w:val="0A9165C7"/>
    <w:rsid w:val="0B412717"/>
    <w:rsid w:val="0C647CAE"/>
    <w:rsid w:val="0CFE38F9"/>
    <w:rsid w:val="0D351BB5"/>
    <w:rsid w:val="0D677482"/>
    <w:rsid w:val="0E3523A8"/>
    <w:rsid w:val="0F6F28C4"/>
    <w:rsid w:val="0FAD5A88"/>
    <w:rsid w:val="0FB05B08"/>
    <w:rsid w:val="0FF315BD"/>
    <w:rsid w:val="1149605D"/>
    <w:rsid w:val="120120DC"/>
    <w:rsid w:val="125E47D1"/>
    <w:rsid w:val="12A00F0A"/>
    <w:rsid w:val="13695D6D"/>
    <w:rsid w:val="137E3F87"/>
    <w:rsid w:val="13C86027"/>
    <w:rsid w:val="141E2A0F"/>
    <w:rsid w:val="14752478"/>
    <w:rsid w:val="14C0293F"/>
    <w:rsid w:val="150900C6"/>
    <w:rsid w:val="15E72138"/>
    <w:rsid w:val="16AD55EF"/>
    <w:rsid w:val="16E50C34"/>
    <w:rsid w:val="171265B4"/>
    <w:rsid w:val="178A2555"/>
    <w:rsid w:val="17BD6090"/>
    <w:rsid w:val="17D957CA"/>
    <w:rsid w:val="18295C58"/>
    <w:rsid w:val="18DA3069"/>
    <w:rsid w:val="18ED317C"/>
    <w:rsid w:val="193C6CEF"/>
    <w:rsid w:val="19557532"/>
    <w:rsid w:val="196B6873"/>
    <w:rsid w:val="1A351ED0"/>
    <w:rsid w:val="1CC46C26"/>
    <w:rsid w:val="1D71488C"/>
    <w:rsid w:val="1D871EC3"/>
    <w:rsid w:val="1F662736"/>
    <w:rsid w:val="1F817559"/>
    <w:rsid w:val="1F92372A"/>
    <w:rsid w:val="205465BD"/>
    <w:rsid w:val="205A4F29"/>
    <w:rsid w:val="20712055"/>
    <w:rsid w:val="21490DF7"/>
    <w:rsid w:val="218F6492"/>
    <w:rsid w:val="21FA7BCB"/>
    <w:rsid w:val="22265EC5"/>
    <w:rsid w:val="22830548"/>
    <w:rsid w:val="22CD0BE6"/>
    <w:rsid w:val="23391367"/>
    <w:rsid w:val="23E71423"/>
    <w:rsid w:val="253F7CAA"/>
    <w:rsid w:val="25A73B21"/>
    <w:rsid w:val="25AD3EAC"/>
    <w:rsid w:val="27D26078"/>
    <w:rsid w:val="27F94304"/>
    <w:rsid w:val="27FA1868"/>
    <w:rsid w:val="2823102E"/>
    <w:rsid w:val="28723527"/>
    <w:rsid w:val="2896094A"/>
    <w:rsid w:val="29155C08"/>
    <w:rsid w:val="29610C4E"/>
    <w:rsid w:val="2A961455"/>
    <w:rsid w:val="2C191D5C"/>
    <w:rsid w:val="2C4F6901"/>
    <w:rsid w:val="2C870292"/>
    <w:rsid w:val="2CBE3445"/>
    <w:rsid w:val="2E425971"/>
    <w:rsid w:val="2E96621F"/>
    <w:rsid w:val="2F054C56"/>
    <w:rsid w:val="2F5759B4"/>
    <w:rsid w:val="2F694EE6"/>
    <w:rsid w:val="300F69A7"/>
    <w:rsid w:val="315E36A8"/>
    <w:rsid w:val="31681D2B"/>
    <w:rsid w:val="31DE5F09"/>
    <w:rsid w:val="31F4076A"/>
    <w:rsid w:val="32D341CF"/>
    <w:rsid w:val="33403A16"/>
    <w:rsid w:val="33537EFB"/>
    <w:rsid w:val="336523C1"/>
    <w:rsid w:val="349E7D74"/>
    <w:rsid w:val="35A526F5"/>
    <w:rsid w:val="35BB15BF"/>
    <w:rsid w:val="368A097C"/>
    <w:rsid w:val="368B62CD"/>
    <w:rsid w:val="37127F26"/>
    <w:rsid w:val="375C65BB"/>
    <w:rsid w:val="377902F7"/>
    <w:rsid w:val="37A114B5"/>
    <w:rsid w:val="39A54BA5"/>
    <w:rsid w:val="3BAF378B"/>
    <w:rsid w:val="3C3C5456"/>
    <w:rsid w:val="3EB16675"/>
    <w:rsid w:val="3EBC0414"/>
    <w:rsid w:val="3EFC20CD"/>
    <w:rsid w:val="40004E06"/>
    <w:rsid w:val="40DB4762"/>
    <w:rsid w:val="41DF423C"/>
    <w:rsid w:val="429C6700"/>
    <w:rsid w:val="436749D0"/>
    <w:rsid w:val="447D2019"/>
    <w:rsid w:val="447D3910"/>
    <w:rsid w:val="44D933C5"/>
    <w:rsid w:val="45AE7D1B"/>
    <w:rsid w:val="45CD5621"/>
    <w:rsid w:val="46685FBF"/>
    <w:rsid w:val="48C9643A"/>
    <w:rsid w:val="48EF0D51"/>
    <w:rsid w:val="4902562E"/>
    <w:rsid w:val="49AC39D8"/>
    <w:rsid w:val="4AFC1F0E"/>
    <w:rsid w:val="4C83237B"/>
    <w:rsid w:val="4CAD62A9"/>
    <w:rsid w:val="4CC768D2"/>
    <w:rsid w:val="4D1A60D4"/>
    <w:rsid w:val="4DEA0E72"/>
    <w:rsid w:val="4F1B7449"/>
    <w:rsid w:val="4FD1644F"/>
    <w:rsid w:val="50607B50"/>
    <w:rsid w:val="51E569BF"/>
    <w:rsid w:val="523E4F80"/>
    <w:rsid w:val="53902B74"/>
    <w:rsid w:val="53A52AFD"/>
    <w:rsid w:val="53D3575D"/>
    <w:rsid w:val="56612B61"/>
    <w:rsid w:val="57AD3060"/>
    <w:rsid w:val="58FF5AF8"/>
    <w:rsid w:val="591E4F18"/>
    <w:rsid w:val="599B372B"/>
    <w:rsid w:val="5AD21104"/>
    <w:rsid w:val="5AE37F45"/>
    <w:rsid w:val="5B326AB5"/>
    <w:rsid w:val="5CC63606"/>
    <w:rsid w:val="5DB91D80"/>
    <w:rsid w:val="5E3770C7"/>
    <w:rsid w:val="5F214047"/>
    <w:rsid w:val="5F324B1C"/>
    <w:rsid w:val="5F9E7F6A"/>
    <w:rsid w:val="60905E59"/>
    <w:rsid w:val="60C112FF"/>
    <w:rsid w:val="60D040A7"/>
    <w:rsid w:val="60E25544"/>
    <w:rsid w:val="61AC2F4E"/>
    <w:rsid w:val="62170075"/>
    <w:rsid w:val="629E4215"/>
    <w:rsid w:val="62DF7254"/>
    <w:rsid w:val="635B7D2D"/>
    <w:rsid w:val="63EA4DED"/>
    <w:rsid w:val="64CC085C"/>
    <w:rsid w:val="64CF787A"/>
    <w:rsid w:val="65915A19"/>
    <w:rsid w:val="664752EA"/>
    <w:rsid w:val="66CD209C"/>
    <w:rsid w:val="671D70E0"/>
    <w:rsid w:val="67542DF8"/>
    <w:rsid w:val="68926432"/>
    <w:rsid w:val="68982871"/>
    <w:rsid w:val="68A42E7F"/>
    <w:rsid w:val="695A1BDD"/>
    <w:rsid w:val="6BA50941"/>
    <w:rsid w:val="6BAD462F"/>
    <w:rsid w:val="6D1C2C79"/>
    <w:rsid w:val="6DF27227"/>
    <w:rsid w:val="6E3D6DB3"/>
    <w:rsid w:val="6F0907F9"/>
    <w:rsid w:val="6F36202F"/>
    <w:rsid w:val="6F4018DA"/>
    <w:rsid w:val="70F82414"/>
    <w:rsid w:val="711C43D9"/>
    <w:rsid w:val="71A237EF"/>
    <w:rsid w:val="71D25A3D"/>
    <w:rsid w:val="72306D6F"/>
    <w:rsid w:val="72714669"/>
    <w:rsid w:val="72CC1215"/>
    <w:rsid w:val="7334443E"/>
    <w:rsid w:val="74A84B8B"/>
    <w:rsid w:val="74E53092"/>
    <w:rsid w:val="7521776D"/>
    <w:rsid w:val="757D1E7D"/>
    <w:rsid w:val="758837BB"/>
    <w:rsid w:val="75D2621C"/>
    <w:rsid w:val="75D630F3"/>
    <w:rsid w:val="75E065E0"/>
    <w:rsid w:val="76A13E52"/>
    <w:rsid w:val="76D37909"/>
    <w:rsid w:val="76D414B5"/>
    <w:rsid w:val="770A01C1"/>
    <w:rsid w:val="7789030D"/>
    <w:rsid w:val="77A566B1"/>
    <w:rsid w:val="78AC45F8"/>
    <w:rsid w:val="78B3733F"/>
    <w:rsid w:val="796D5A52"/>
    <w:rsid w:val="79F46982"/>
    <w:rsid w:val="7B653D18"/>
    <w:rsid w:val="7BF955C9"/>
    <w:rsid w:val="7C683465"/>
    <w:rsid w:val="7CB00F4D"/>
    <w:rsid w:val="7D54222E"/>
    <w:rsid w:val="7DB309F5"/>
    <w:rsid w:val="7ECB1FE3"/>
    <w:rsid w:val="7F32498A"/>
    <w:rsid w:val="7FC97E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5"/>
    <w:qFormat/>
    <w:rsid w:val="009F39F1"/>
    <w:pPr>
      <w:widowControl w:val="0"/>
      <w:jc w:val="both"/>
    </w:pPr>
    <w:rPr>
      <w:rFonts w:ascii="Calibri" w:hAnsi="Calibri"/>
      <w:szCs w:val="24"/>
    </w:rPr>
  </w:style>
  <w:style w:type="paragraph" w:styleId="Heading1">
    <w:name w:val="heading 1"/>
    <w:basedOn w:val="Normal"/>
    <w:next w:val="Normal"/>
    <w:link w:val="Heading1Char"/>
    <w:uiPriority w:val="99"/>
    <w:qFormat/>
    <w:rsid w:val="009F39F1"/>
    <w:pPr>
      <w:spacing w:before="100" w:beforeAutospacing="1" w:after="100"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9F39F1"/>
    <w:pPr>
      <w:spacing w:before="100" w:beforeAutospacing="1" w:after="100"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3C6"/>
    <w:rPr>
      <w:rFonts w:ascii="Calibri" w:hAnsi="Calibri" w:cs="Times New Roman"/>
      <w:b/>
      <w:bCs/>
      <w:kern w:val="44"/>
      <w:sz w:val="44"/>
      <w:szCs w:val="44"/>
    </w:rPr>
  </w:style>
  <w:style w:type="character" w:customStyle="1" w:styleId="Heading3Char">
    <w:name w:val="Heading 3 Char"/>
    <w:basedOn w:val="DefaultParagraphFont"/>
    <w:link w:val="Heading3"/>
    <w:uiPriority w:val="99"/>
    <w:semiHidden/>
    <w:locked/>
    <w:rsid w:val="00AF33C6"/>
    <w:rPr>
      <w:rFonts w:ascii="Calibri" w:hAnsi="Calibri" w:cs="Times New Roman"/>
      <w:b/>
      <w:bCs/>
      <w:sz w:val="32"/>
      <w:szCs w:val="32"/>
    </w:rPr>
  </w:style>
  <w:style w:type="paragraph" w:styleId="Index5">
    <w:name w:val="index 5"/>
    <w:basedOn w:val="Normal"/>
    <w:next w:val="Normal"/>
    <w:uiPriority w:val="99"/>
    <w:rsid w:val="009F39F1"/>
    <w:pPr>
      <w:ind w:left="1680"/>
    </w:pPr>
    <w:rPr>
      <w:rFonts w:cs="Arial"/>
      <w:szCs w:val="22"/>
    </w:rPr>
  </w:style>
  <w:style w:type="paragraph" w:styleId="Footer">
    <w:name w:val="footer"/>
    <w:basedOn w:val="Normal"/>
    <w:link w:val="FooterChar"/>
    <w:uiPriority w:val="99"/>
    <w:rsid w:val="009F39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39F1"/>
    <w:rPr>
      <w:rFonts w:ascii="Calibri" w:hAnsi="Calibri" w:cs="Times New Roman"/>
      <w:kern w:val="2"/>
      <w:sz w:val="18"/>
      <w:szCs w:val="18"/>
    </w:rPr>
  </w:style>
  <w:style w:type="paragraph" w:styleId="Header">
    <w:name w:val="header"/>
    <w:basedOn w:val="Normal"/>
    <w:link w:val="HeaderChar"/>
    <w:uiPriority w:val="99"/>
    <w:rsid w:val="009F39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39F1"/>
    <w:rPr>
      <w:rFonts w:ascii="Calibri" w:hAnsi="Calibri" w:cs="Times New Roman"/>
      <w:kern w:val="2"/>
      <w:sz w:val="18"/>
      <w:szCs w:val="18"/>
    </w:rPr>
  </w:style>
  <w:style w:type="paragraph" w:styleId="NormalWeb">
    <w:name w:val="Normal (Web)"/>
    <w:basedOn w:val="Normal"/>
    <w:uiPriority w:val="99"/>
    <w:rsid w:val="009F39F1"/>
    <w:pPr>
      <w:widowControl/>
      <w:jc w:val="left"/>
    </w:pPr>
    <w:rPr>
      <w:rFonts w:ascii="宋体" w:hAnsi="宋体" w:cs="宋体"/>
      <w:kern w:val="0"/>
      <w:sz w:val="24"/>
    </w:rPr>
  </w:style>
  <w:style w:type="character" w:styleId="Strong">
    <w:name w:val="Strong"/>
    <w:basedOn w:val="DefaultParagraphFont"/>
    <w:uiPriority w:val="99"/>
    <w:qFormat/>
    <w:rsid w:val="009F39F1"/>
    <w:rPr>
      <w:rFonts w:cs="Times New Roman"/>
      <w:b/>
    </w:rPr>
  </w:style>
  <w:style w:type="character" w:styleId="FollowedHyperlink">
    <w:name w:val="FollowedHyperlink"/>
    <w:basedOn w:val="DefaultParagraphFont"/>
    <w:uiPriority w:val="99"/>
    <w:rsid w:val="009F39F1"/>
    <w:rPr>
      <w:rFonts w:cs="Times New Roman"/>
      <w:color w:val="337AB7"/>
      <w:u w:val="none"/>
    </w:rPr>
  </w:style>
  <w:style w:type="character" w:styleId="HTMLDefinition">
    <w:name w:val="HTML Definition"/>
    <w:basedOn w:val="DefaultParagraphFont"/>
    <w:uiPriority w:val="99"/>
    <w:rsid w:val="009F39F1"/>
    <w:rPr>
      <w:rFonts w:cs="Times New Roman"/>
      <w:i/>
    </w:rPr>
  </w:style>
  <w:style w:type="character" w:styleId="Hyperlink">
    <w:name w:val="Hyperlink"/>
    <w:basedOn w:val="DefaultParagraphFont"/>
    <w:uiPriority w:val="99"/>
    <w:rsid w:val="009F39F1"/>
    <w:rPr>
      <w:rFonts w:cs="Times New Roman"/>
      <w:color w:val="337AB7"/>
      <w:u w:val="none"/>
    </w:rPr>
  </w:style>
  <w:style w:type="character" w:styleId="HTMLCode">
    <w:name w:val="HTML Code"/>
    <w:basedOn w:val="DefaultParagraphFont"/>
    <w:uiPriority w:val="99"/>
    <w:rsid w:val="009F39F1"/>
    <w:rPr>
      <w:rFonts w:ascii="Consolas" w:hAnsi="Consolas" w:cs="Consolas"/>
      <w:color w:val="C7254E"/>
      <w:sz w:val="21"/>
      <w:szCs w:val="21"/>
      <w:shd w:val="clear" w:color="auto" w:fill="F9F2F4"/>
    </w:rPr>
  </w:style>
  <w:style w:type="character" w:styleId="HTMLKeyboard">
    <w:name w:val="HTML Keyboard"/>
    <w:basedOn w:val="DefaultParagraphFont"/>
    <w:uiPriority w:val="99"/>
    <w:rsid w:val="009F39F1"/>
    <w:rPr>
      <w:rFonts w:ascii="Consolas" w:hAnsi="Consolas" w:cs="Consolas"/>
      <w:color w:val="FFFFFF"/>
      <w:sz w:val="21"/>
      <w:szCs w:val="21"/>
      <w:shd w:val="clear" w:color="auto" w:fill="333333"/>
    </w:rPr>
  </w:style>
  <w:style w:type="character" w:styleId="HTMLSample">
    <w:name w:val="HTML Sample"/>
    <w:basedOn w:val="DefaultParagraphFont"/>
    <w:uiPriority w:val="99"/>
    <w:rsid w:val="009F39F1"/>
    <w:rPr>
      <w:rFonts w:ascii="Consolas" w:hAnsi="Consolas" w:cs="Consolas"/>
      <w:sz w:val="21"/>
      <w:szCs w:val="21"/>
    </w:rPr>
  </w:style>
  <w:style w:type="paragraph" w:customStyle="1" w:styleId="p">
    <w:name w:val="p"/>
    <w:basedOn w:val="Normal"/>
    <w:uiPriority w:val="99"/>
    <w:rsid w:val="009F39F1"/>
    <w:pPr>
      <w:widowControl/>
      <w:spacing w:before="100" w:beforeAutospacing="1" w:after="100" w:afterAutospacing="1"/>
      <w:jc w:val="left"/>
    </w:pPr>
    <w:rPr>
      <w:rFonts w:ascii="宋体" w:hAnsi="宋体" w:cs="宋体"/>
      <w:kern w:val="0"/>
      <w:sz w:val="24"/>
    </w:rPr>
  </w:style>
  <w:style w:type="paragraph" w:customStyle="1" w:styleId="15">
    <w:name w:val="15"/>
    <w:basedOn w:val="Normal"/>
    <w:uiPriority w:val="99"/>
    <w:rsid w:val="009F39F1"/>
    <w:pPr>
      <w:widowControl/>
      <w:spacing w:before="100" w:beforeAutospacing="1" w:after="100" w:afterAutospacing="1"/>
      <w:jc w:val="left"/>
    </w:pPr>
    <w:rPr>
      <w:rFonts w:ascii="宋体" w:hAnsi="宋体" w:cs="宋体"/>
      <w:kern w:val="0"/>
      <w:sz w:val="24"/>
    </w:rPr>
  </w:style>
  <w:style w:type="paragraph" w:customStyle="1" w:styleId="form-control-static">
    <w:name w:val="form-control-static"/>
    <w:basedOn w:val="Normal"/>
    <w:uiPriority w:val="99"/>
    <w:rsid w:val="009F39F1"/>
    <w:pPr>
      <w:widowControl/>
      <w:jc w:val="left"/>
    </w:pPr>
    <w:rPr>
      <w:rFonts w:ascii="宋体" w:hAnsi="宋体" w:cs="宋体"/>
      <w:kern w:val="0"/>
      <w:sz w:val="24"/>
    </w:rPr>
  </w:style>
  <w:style w:type="paragraph" w:customStyle="1" w:styleId="Style20">
    <w:name w:val="_Style 20"/>
    <w:basedOn w:val="Normal"/>
    <w:next w:val="Normal"/>
    <w:uiPriority w:val="99"/>
    <w:rsid w:val="009F39F1"/>
    <w:pPr>
      <w:pBdr>
        <w:bottom w:val="single" w:sz="6" w:space="1" w:color="auto"/>
      </w:pBdr>
      <w:jc w:val="center"/>
    </w:pPr>
    <w:rPr>
      <w:rFonts w:ascii="Arial"/>
      <w:vanish/>
      <w:sz w:val="16"/>
    </w:rPr>
  </w:style>
  <w:style w:type="paragraph" w:customStyle="1" w:styleId="Style21">
    <w:name w:val="_Style 21"/>
    <w:basedOn w:val="Normal"/>
    <w:next w:val="Normal"/>
    <w:uiPriority w:val="99"/>
    <w:rsid w:val="009F39F1"/>
    <w:pPr>
      <w:pBdr>
        <w:top w:val="single" w:sz="6" w:space="1" w:color="auto"/>
      </w:pBdr>
      <w:jc w:val="center"/>
    </w:pPr>
    <w:rPr>
      <w:rFonts w:ascii="Arial"/>
      <w:vanish/>
      <w:sz w:val="16"/>
    </w:rPr>
  </w:style>
  <w:style w:type="character" w:styleId="PageNumber">
    <w:name w:val="page number"/>
    <w:basedOn w:val="DefaultParagraphFont"/>
    <w:uiPriority w:val="99"/>
    <w:rsid w:val="00DF3F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5%9B%BD%E5%AE%B6%E7%A8%8E%E5%8A%A1%E6%80%BB%E5%B1%80/10876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B4%A2%E6%94%BF%E9%83%A8/125087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40</Pages>
  <Words>3417</Words>
  <Characters>19477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ggg-01</cp:lastModifiedBy>
  <cp:revision>7</cp:revision>
  <cp:lastPrinted>2022-02-11T01:19:00Z</cp:lastPrinted>
  <dcterms:created xsi:type="dcterms:W3CDTF">2021-02-08T08:09:00Z</dcterms:created>
  <dcterms:modified xsi:type="dcterms:W3CDTF">2022-02-11T01:19:00Z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887D58AE476240AB94F219B2F182A09B</vt:lpwstr>
  </property>
</Properties>
</file>