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eastAsia="黑体" w:cs="Times New Roman"/>
          <w:sz w:val="84"/>
          <w:szCs w:val="84"/>
        </w:rPr>
      </w:pPr>
    </w:p>
    <w:p>
      <w:pPr>
        <w:spacing w:line="580" w:lineRule="exact"/>
        <w:rPr>
          <w:rFonts w:hint="default" w:ascii="Times New Roman" w:hAnsi="Times New Roman" w:eastAsia="黑体" w:cs="Times New Roman"/>
          <w:sz w:val="84"/>
          <w:szCs w:val="84"/>
        </w:rPr>
      </w:pPr>
    </w:p>
    <w:p>
      <w:pPr>
        <w:spacing w:line="580" w:lineRule="exact"/>
        <w:rPr>
          <w:rFonts w:hint="default" w:ascii="Times New Roman" w:hAnsi="Times New Roman" w:eastAsia="黑体" w:cs="Times New Roman"/>
          <w:sz w:val="84"/>
          <w:szCs w:val="84"/>
        </w:rPr>
      </w:pPr>
    </w:p>
    <w:p>
      <w:pPr>
        <w:spacing w:line="1000" w:lineRule="exact"/>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《政府工作报告》</w:t>
      </w:r>
    </w:p>
    <w:p>
      <w:pPr>
        <w:spacing w:line="580" w:lineRule="exact"/>
        <w:jc w:val="center"/>
        <w:rPr>
          <w:rFonts w:hint="default" w:ascii="Times New Roman" w:hAnsi="Times New Roman" w:eastAsia="黑体" w:cs="Times New Roman"/>
          <w:sz w:val="72"/>
          <w:szCs w:val="72"/>
        </w:rPr>
      </w:pPr>
    </w:p>
    <w:p>
      <w:pPr>
        <w:spacing w:line="580" w:lineRule="exact"/>
        <w:jc w:val="center"/>
        <w:rPr>
          <w:rFonts w:hint="default" w:ascii="Times New Roman" w:hAnsi="Times New Roman" w:eastAsia="黑体" w:cs="Times New Roman"/>
          <w:sz w:val="72"/>
          <w:szCs w:val="72"/>
        </w:rPr>
      </w:pPr>
    </w:p>
    <w:p>
      <w:pPr>
        <w:spacing w:line="580" w:lineRule="exact"/>
        <w:jc w:val="center"/>
        <w:rPr>
          <w:rFonts w:hint="default" w:ascii="Times New Roman" w:hAnsi="Times New Roman" w:eastAsia="黑体" w:cs="Times New Roman"/>
          <w:sz w:val="72"/>
          <w:szCs w:val="72"/>
        </w:rPr>
      </w:pPr>
    </w:p>
    <w:p>
      <w:pPr>
        <w:spacing w:line="580" w:lineRule="exact"/>
        <w:jc w:val="center"/>
        <w:rPr>
          <w:rFonts w:hint="default" w:ascii="Times New Roman" w:hAnsi="Times New Roman" w:eastAsia="黑体" w:cs="Times New Roman"/>
          <w:sz w:val="72"/>
          <w:szCs w:val="72"/>
        </w:rPr>
      </w:pPr>
    </w:p>
    <w:p>
      <w:pPr>
        <w:spacing w:line="580" w:lineRule="exact"/>
        <w:jc w:val="center"/>
        <w:rPr>
          <w:rFonts w:hint="default" w:ascii="Times New Roman" w:hAnsi="Times New Roman" w:eastAsia="黑体" w:cs="Times New Roman"/>
          <w:sz w:val="72"/>
          <w:szCs w:val="72"/>
        </w:rPr>
      </w:pPr>
    </w:p>
    <w:p>
      <w:pPr>
        <w:spacing w:line="580" w:lineRule="exact"/>
        <w:jc w:val="center"/>
        <w:rPr>
          <w:rFonts w:hint="default" w:ascii="Times New Roman" w:hAnsi="Times New Roman" w:eastAsia="黑体" w:cs="Times New Roman"/>
          <w:sz w:val="72"/>
          <w:szCs w:val="72"/>
        </w:rPr>
      </w:pPr>
    </w:p>
    <w:p>
      <w:pPr>
        <w:spacing w:line="1000" w:lineRule="exact"/>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附   件</w:t>
      </w:r>
    </w:p>
    <w:p>
      <w:pPr>
        <w:spacing w:line="580" w:lineRule="exact"/>
        <w:rPr>
          <w:rFonts w:hint="default" w:ascii="Times New Roman" w:hAnsi="Times New Roman" w:eastAsia="黑体" w:cs="Times New Roman"/>
          <w:sz w:val="72"/>
          <w:szCs w:val="72"/>
        </w:rPr>
      </w:pPr>
    </w:p>
    <w:p>
      <w:pPr>
        <w:spacing w:line="580" w:lineRule="exact"/>
        <w:rPr>
          <w:rFonts w:hint="default" w:ascii="Times New Roman" w:hAnsi="Times New Roman" w:eastAsia="黑体" w:cs="Times New Roman"/>
          <w:sz w:val="72"/>
          <w:szCs w:val="72"/>
        </w:rPr>
      </w:pPr>
    </w:p>
    <w:p>
      <w:pPr>
        <w:spacing w:line="580" w:lineRule="exact"/>
        <w:rPr>
          <w:rFonts w:hint="default" w:ascii="Times New Roman" w:hAnsi="Times New Roman" w:eastAsia="黑体" w:cs="Times New Roman"/>
          <w:sz w:val="72"/>
          <w:szCs w:val="72"/>
        </w:rPr>
      </w:pPr>
    </w:p>
    <w:p>
      <w:pPr>
        <w:spacing w:line="580" w:lineRule="exact"/>
        <w:rPr>
          <w:rFonts w:hint="default" w:ascii="Times New Roman" w:hAnsi="Times New Roman" w:eastAsia="黑体" w:cs="Times New Roman"/>
          <w:sz w:val="72"/>
          <w:szCs w:val="72"/>
        </w:rPr>
      </w:pPr>
    </w:p>
    <w:p>
      <w:pPr>
        <w:spacing w:line="580" w:lineRule="exact"/>
        <w:rPr>
          <w:rFonts w:hint="default" w:ascii="Times New Roman" w:hAnsi="Times New Roman" w:eastAsia="黑体"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814" w:right="1474" w:bottom="1985" w:left="1474" w:header="851" w:footer="1474" w:gutter="0"/>
          <w:pgNumType w:start="0"/>
          <w:cols w:space="720" w:num="1"/>
          <w:titlePg/>
          <w:docGrid w:linePitch="435" w:charSpace="0"/>
        </w:sectPr>
      </w:pPr>
    </w:p>
    <w:p>
      <w:pPr>
        <w:spacing w:line="580" w:lineRule="exact"/>
        <w:rPr>
          <w:rFonts w:hint="default" w:ascii="Times New Roman" w:hAnsi="Times New Roman" w:eastAsia="黑体" w:cs="Times New Roman"/>
        </w:rPr>
      </w:pPr>
      <w:r>
        <w:rPr>
          <w:rFonts w:hint="default" w:ascii="Times New Roman" w:hAnsi="Times New Roman" w:eastAsia="黑体" w:cs="Times New Roman"/>
        </w:rPr>
        <w:t>附件1</w:t>
      </w:r>
    </w:p>
    <w:p>
      <w:pPr>
        <w:spacing w:line="580" w:lineRule="exact"/>
        <w:rPr>
          <w:rFonts w:hint="default" w:ascii="Times New Roman" w:hAnsi="Times New Roman" w:eastAsia="黑体" w:cs="Times New Roman"/>
        </w:rPr>
      </w:pPr>
    </w:p>
    <w:p>
      <w:pPr>
        <w:snapToGrid w:val="0"/>
        <w:spacing w:line="580" w:lineRule="exact"/>
        <w:jc w:val="center"/>
        <w:rPr>
          <w:rFonts w:hint="default" w:ascii="Times New Roman" w:hAnsi="Times New Roman" w:cs="Times New Roman"/>
        </w:rPr>
      </w:pPr>
      <w:r>
        <w:rPr>
          <w:rFonts w:hint="default" w:ascii="Times New Roman" w:hAnsi="Times New Roman" w:eastAsia="方正小标宋简体" w:cs="Times New Roman"/>
          <w:kern w:val="0"/>
          <w:sz w:val="44"/>
          <w:szCs w:val="44"/>
        </w:rPr>
        <w:t>2022年民生实事项目完成情况简要说明</w:t>
      </w:r>
    </w:p>
    <w:p>
      <w:pPr>
        <w:widowControl/>
        <w:autoSpaceDE w:val="0"/>
        <w:snapToGrid w:val="0"/>
        <w:spacing w:line="580" w:lineRule="exact"/>
        <w:ind w:firstLine="640" w:firstLineChars="200"/>
        <w:rPr>
          <w:rFonts w:hint="default" w:ascii="Times New Roman" w:hAnsi="Times New Roman" w:cs="Times New Roman"/>
          <w:szCs w:val="32"/>
        </w:rPr>
      </w:pPr>
    </w:p>
    <w:p>
      <w:pPr>
        <w:widowControl/>
        <w:autoSpaceDE w:val="0"/>
        <w:snapToGrid w:val="0"/>
        <w:spacing w:line="58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2022年，8大类20个民生实事项目已开工建设19个，其中9个项目全部完成，其余项目正在顺利推进。</w:t>
      </w:r>
    </w:p>
    <w:p>
      <w:pPr>
        <w:widowControl/>
        <w:autoSpaceDE w:val="0"/>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一、高中优质资源扩容工程。</w:t>
      </w:r>
      <w:r>
        <w:rPr>
          <w:rFonts w:hint="default" w:ascii="Times New Roman" w:hAnsi="Times New Roman" w:cs="Times New Roman"/>
          <w:szCs w:val="32"/>
        </w:rPr>
        <w:t>由市教育局负责，包括1所高中新建和2所高中扩建，新增学位4500个。目前，明德高中扩建办公教学综合楼项目竣工投用，省太高扩建综合楼项目地下室底板完成30%，娄江新城高中新建项目施工图送审，苗木搬迁中。</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二、义务教育优质均衡创建提升工程。</w:t>
      </w:r>
      <w:r>
        <w:rPr>
          <w:rFonts w:hint="default" w:ascii="Times New Roman" w:hAnsi="Times New Roman" w:cs="Times New Roman"/>
          <w:szCs w:val="32"/>
        </w:rPr>
        <w:t>由市教育局负责，包括2所学校新建和2所学校扩建，新增学位6210个。目前，高新区五小新建项目、高新区初中扩建项目主体结构封顶；沙溪镇培远学校新建项目小学部取得施工许可证，初中部取得土地划拨证；荣文小学扩建项目完成基坑围护。</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三、太仓市疫情防控能力提升项目。</w:t>
      </w:r>
      <w:r>
        <w:rPr>
          <w:rFonts w:hint="default" w:ascii="Times New Roman" w:hAnsi="Times New Roman" w:cs="Times New Roman"/>
          <w:szCs w:val="32"/>
        </w:rPr>
        <w:t>由市卫健委负责，包括</w:t>
      </w:r>
      <w:r>
        <w:rPr>
          <w:rFonts w:hint="eastAsia" w:cs="Times New Roman"/>
          <w:szCs w:val="32"/>
          <w:lang w:eastAsia="zh-CN"/>
        </w:rPr>
        <w:t>建设</w:t>
      </w:r>
      <w:r>
        <w:rPr>
          <w:rFonts w:hint="default" w:ascii="Times New Roman" w:hAnsi="Times New Roman" w:cs="Times New Roman"/>
          <w:szCs w:val="32"/>
        </w:rPr>
        <w:t>传染病多点监测预警及数字化流调系统项目、</w:t>
      </w:r>
      <w:r>
        <w:rPr>
          <w:rFonts w:hint="eastAsia" w:cs="Times New Roman"/>
          <w:szCs w:val="32"/>
          <w:lang w:eastAsia="zh-CN"/>
        </w:rPr>
        <w:t>新建</w:t>
      </w:r>
      <w:r>
        <w:rPr>
          <w:rFonts w:hint="default" w:ascii="Times New Roman" w:hAnsi="Times New Roman" w:cs="Times New Roman"/>
          <w:szCs w:val="32"/>
        </w:rPr>
        <w:t>救护车标准化洗消中心、开展人员培训与应急演练。目前，项目已完成。</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四、太仓市第一人民医院急诊科技楼新建项目。</w:t>
      </w:r>
      <w:r>
        <w:rPr>
          <w:rFonts w:hint="default" w:ascii="Times New Roman" w:hAnsi="Times New Roman" w:cs="Times New Roman"/>
          <w:szCs w:val="32"/>
        </w:rPr>
        <w:t>由市卫健委负责，总建筑面积4万多平方米，建设急救中心、卒中中心等。目前，基本完成地下工程。</w:t>
      </w:r>
    </w:p>
    <w:p>
      <w:pPr>
        <w:autoSpaceDE w:val="0"/>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五、娄江新城医养中心项目。</w:t>
      </w:r>
      <w:r>
        <w:rPr>
          <w:rFonts w:hint="default" w:ascii="Times New Roman" w:hAnsi="Times New Roman" w:cs="Times New Roman"/>
          <w:szCs w:val="32"/>
        </w:rPr>
        <w:t>由娄江新城建设指挥部负责，总建筑面积约5.98万平方米，建设卫生院、康养中心及配套用房。目前，土方工程完成50%，地下室底板完成10%。</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六、养老服务体系优化提升项目。</w:t>
      </w:r>
      <w:r>
        <w:rPr>
          <w:rFonts w:hint="default" w:ascii="Times New Roman" w:hAnsi="Times New Roman" w:cs="Times New Roman"/>
          <w:szCs w:val="32"/>
        </w:rPr>
        <w:t>由市民政局负责，包括实施市福利中心建设项目、开展1000户老年人家庭适老化改造、建设9</w:t>
      </w:r>
      <w:r>
        <w:rPr>
          <w:rFonts w:hint="eastAsia" w:cs="Times New Roman"/>
          <w:szCs w:val="32"/>
          <w:lang w:eastAsia="zh-CN"/>
        </w:rPr>
        <w:t>家</w:t>
      </w:r>
      <w:r>
        <w:rPr>
          <w:rFonts w:hint="default" w:ascii="Times New Roman" w:hAnsi="Times New Roman" w:cs="Times New Roman"/>
          <w:szCs w:val="32"/>
        </w:rPr>
        <w:t>适老化产品展示中心、建设1家镇级为老服务中心、提档升级5家日间照料中心。目前，市福利中心、镇级为老服务中心开工建设；适老化家庭改造、日间照料中心提档升级已完成；适老化</w:t>
      </w:r>
      <w:r>
        <w:rPr>
          <w:rFonts w:hint="eastAsia" w:cs="Times New Roman"/>
          <w:szCs w:val="32"/>
          <w:lang w:eastAsia="zh-CN"/>
        </w:rPr>
        <w:t>产品</w:t>
      </w:r>
      <w:r>
        <w:rPr>
          <w:rFonts w:hint="default" w:ascii="Times New Roman" w:hAnsi="Times New Roman" w:cs="Times New Roman"/>
          <w:szCs w:val="32"/>
        </w:rPr>
        <w:t>展示中心8家已完成，1家建设中。</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七、城市更新项目（古松弄、胜利村、原城三小地块）。</w:t>
      </w:r>
      <w:r>
        <w:rPr>
          <w:rFonts w:hint="default" w:ascii="Times New Roman" w:hAnsi="Times New Roman" w:cs="Times New Roman"/>
          <w:szCs w:val="32"/>
        </w:rPr>
        <w:t>由城厢镇负责，对古松弄、胜利村、原城三小地块危房和无修缮保留价值的老旧建筑进行拆除后重构片区居住空间。目前，古松弄地块桩基工程完工；胜利村地块已签约74户，原城三小地块完成签约清零。</w:t>
      </w:r>
    </w:p>
    <w:p>
      <w:pPr>
        <w:autoSpaceDE w:val="0"/>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八、“厕所革命”质量提升项目（城乡公厕）。</w:t>
      </w:r>
      <w:r>
        <w:rPr>
          <w:rFonts w:hint="default" w:ascii="Times New Roman" w:hAnsi="Times New Roman" w:cs="Times New Roman"/>
          <w:szCs w:val="32"/>
        </w:rPr>
        <w:t>由市城管局负责，新改建全市147座公厕。目前，项目已完工。</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九、老旧小区改造项目。</w:t>
      </w:r>
      <w:r>
        <w:rPr>
          <w:rFonts w:hint="default" w:ascii="Times New Roman" w:hAnsi="Times New Roman" w:cs="Times New Roman"/>
          <w:szCs w:val="32"/>
        </w:rPr>
        <w:t>由市住建局负责，包括老旧小区综合整治改造和既有建筑增设电梯。目前，14个老旧小区综合整治改造项目已完工；既有建筑增梯项目2021年项目中7台已完工，2022年项目中4台</w:t>
      </w:r>
      <w:r>
        <w:rPr>
          <w:rFonts w:hint="eastAsia" w:cs="Times New Roman"/>
          <w:szCs w:val="32"/>
          <w:lang w:eastAsia="zh-CN"/>
        </w:rPr>
        <w:t>处于</w:t>
      </w:r>
      <w:r>
        <w:rPr>
          <w:rFonts w:hint="default" w:ascii="Times New Roman" w:hAnsi="Times New Roman" w:cs="Times New Roman"/>
          <w:szCs w:val="32"/>
        </w:rPr>
        <w:t>前期准备阶段。</w:t>
      </w:r>
    </w:p>
    <w:p>
      <w:pPr>
        <w:snapToGrid w:val="0"/>
        <w:spacing w:line="58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十、主城核心区口袋公园建设项目。</w:t>
      </w:r>
      <w:r>
        <w:rPr>
          <w:rFonts w:hint="default" w:ascii="Times New Roman" w:hAnsi="Times New Roman" w:cs="Times New Roman"/>
          <w:szCs w:val="32"/>
        </w:rPr>
        <w:t>由市住建局负责，新建或改造5个口袋公园。目前，项目已竣工投用。</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十一、城乡公交服务提质项目。</w:t>
      </w:r>
      <w:r>
        <w:rPr>
          <w:rFonts w:hint="default" w:ascii="Times New Roman" w:hAnsi="Times New Roman" w:cs="Times New Roman"/>
          <w:szCs w:val="32"/>
        </w:rPr>
        <w:t>由市交运局负责，包括新增更新新能源公交车50辆和优化调整公交线路15条。目前，项目已完成。</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十二、“四好农村路”建设项目。</w:t>
      </w:r>
      <w:r>
        <w:rPr>
          <w:rFonts w:hint="default" w:ascii="Times New Roman" w:hAnsi="Times New Roman" w:cs="Times New Roman"/>
          <w:szCs w:val="32"/>
        </w:rPr>
        <w:t>由市交运局负责，包括县道风险与隐患整治工程、维新线新建工程和沙溪镇沙徐线、浏河镇金沙江路、新塘线提档升级。目前，项目已完工。</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十三、太仓市智慧交通建设项目。</w:t>
      </w:r>
      <w:r>
        <w:rPr>
          <w:rFonts w:hint="default" w:ascii="Times New Roman" w:hAnsi="Times New Roman" w:cs="Times New Roman"/>
          <w:szCs w:val="32"/>
        </w:rPr>
        <w:t>由市公安局负责，包括开展信号灯、全光路口等外场建设，搭建云计算服务、网络安全等平台支撑层，拓展建设情指、交通态势等应用展示层，创新交通业务研判分析平台业务等。目前，8个全光路口、8个可变车道路口、14个校园车速提醒已完成，平台支撑层完成84%，非机动车管理、统一资产管理等功能已进入测试阶段，重点车辆监管系统完成98%，智慧停车项目完成97%。</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十四、太仓市城东水质净化厂项目。</w:t>
      </w:r>
      <w:r>
        <w:rPr>
          <w:rFonts w:hint="default" w:ascii="Times New Roman" w:hAnsi="Times New Roman" w:cs="Times New Roman"/>
          <w:szCs w:val="32"/>
        </w:rPr>
        <w:t>由市水务局负责，新建处理规模15万吨/日生活污水处理厂。目前，土建主体工程完成85%。</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十五、城乡生活污水治理项目。</w:t>
      </w:r>
      <w:r>
        <w:rPr>
          <w:rFonts w:hint="default" w:ascii="Times New Roman" w:hAnsi="Times New Roman" w:cs="Times New Roman"/>
          <w:szCs w:val="32"/>
        </w:rPr>
        <w:t>由市水务局负责，包括20个小区雨污分流改造和完善10个行政村生活污水治理。目前，项目已完工。</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十六、挥发性有机物综合治理项目。</w:t>
      </w:r>
      <w:r>
        <w:rPr>
          <w:rFonts w:hint="default" w:ascii="Times New Roman" w:hAnsi="Times New Roman" w:cs="Times New Roman"/>
          <w:szCs w:val="32"/>
        </w:rPr>
        <w:t>由市生态环境局负责，开展100个挥发性有机物综合治理。目前，项目已完成。</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十七、儿童关爱项目。</w:t>
      </w:r>
      <w:r>
        <w:rPr>
          <w:rFonts w:hint="default" w:ascii="Times New Roman" w:hAnsi="Times New Roman" w:cs="Times New Roman"/>
          <w:szCs w:val="32"/>
        </w:rPr>
        <w:t>儿童友好示范社区试点项目由市妇联负责，普惠性托育服务机构建设项目由市卫健委负责。目前，5家儿童友好示范社区创建完成并通过苏州市验收；10家普惠性托育服务机构建设完成。</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十八、百千万技能强企项目。</w:t>
      </w:r>
      <w:r>
        <w:rPr>
          <w:rFonts w:hint="default" w:ascii="Times New Roman" w:hAnsi="Times New Roman" w:cs="Times New Roman"/>
          <w:szCs w:val="32"/>
        </w:rPr>
        <w:t>由市人社局负责，包括开展各类补贴性职业技能培训10000人次以上和举办第三届太仓市职业技能大赛。目前，项目已完成，共开展各类补贴性职业技能培训27833次，新增高技能人才7716人，497人报名参加第三届职业技能大赛。</w:t>
      </w:r>
    </w:p>
    <w:p>
      <w:pPr>
        <w:autoSpaceDE w:val="0"/>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十九、全市燃气管道检测改造、新建天然气管道和管道信息化建设项目。</w:t>
      </w:r>
      <w:r>
        <w:rPr>
          <w:rFonts w:hint="default" w:ascii="Times New Roman" w:hAnsi="Times New Roman" w:cs="Times New Roman"/>
          <w:szCs w:val="32"/>
        </w:rPr>
        <w:t>由市住建局负责，包括检测改造天然气管线107.6公里，新建高中压天然气管道41公里，开展管线信息化监测覆盖率不小于60%。目前，项目已完成。</w:t>
      </w:r>
    </w:p>
    <w:p>
      <w:pPr>
        <w:snapToGrid w:val="0"/>
        <w:spacing w:line="580" w:lineRule="exact"/>
        <w:ind w:firstLine="640" w:firstLineChars="200"/>
        <w:rPr>
          <w:rFonts w:hint="default" w:ascii="Times New Roman" w:hAnsi="Times New Roman" w:cs="Times New Roman"/>
          <w:szCs w:val="32"/>
        </w:rPr>
      </w:pPr>
      <w:r>
        <w:rPr>
          <w:rFonts w:hint="default" w:ascii="Times New Roman" w:hAnsi="Times New Roman" w:eastAsia="黑体" w:cs="Times New Roman"/>
          <w:szCs w:val="32"/>
        </w:rPr>
        <w:t>二十、地方粮食中心储备库扩建项目一期。</w:t>
      </w:r>
      <w:r>
        <w:rPr>
          <w:rFonts w:hint="default" w:ascii="Times New Roman" w:hAnsi="Times New Roman" w:cs="Times New Roman"/>
          <w:szCs w:val="32"/>
        </w:rPr>
        <w:t>由市资产集团负责，新建总仓容6万吨的粮食仓储区和附属用房。目前，项目征地、设计方案已完成</w:t>
      </w:r>
      <w:r>
        <w:rPr>
          <w:rFonts w:hint="eastAsia" w:cs="Times New Roman"/>
          <w:szCs w:val="32"/>
          <w:lang w:eastAsia="zh-CN"/>
        </w:rPr>
        <w:t>，</w:t>
      </w:r>
      <w:r>
        <w:rPr>
          <w:rFonts w:hint="default" w:ascii="Times New Roman" w:hAnsi="Times New Roman" w:cs="Times New Roman"/>
          <w:szCs w:val="32"/>
        </w:rPr>
        <w:t>因储备粮体制机制改革（建设主体发生变化）尚未开工。</w:t>
      </w:r>
      <w:bookmarkStart w:id="0" w:name="_GoBack"/>
      <w:bookmarkEnd w:id="0"/>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snapToGrid w:val="0"/>
        <w:spacing w:line="580" w:lineRule="exact"/>
        <w:ind w:firstLine="640" w:firstLineChars="200"/>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highlight w:val="none"/>
        </w:rPr>
        <w:t>附件</w:t>
      </w:r>
      <w:r>
        <w:rPr>
          <w:rFonts w:hint="default" w:ascii="Times New Roman" w:hAnsi="Times New Roman" w:eastAsia="黑体" w:cs="Times New Roman"/>
          <w:color w:val="auto"/>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Chars="0"/>
        <w:textAlignment w:val="auto"/>
        <w:rPr>
          <w:rFonts w:hint="default" w:ascii="Times New Roman" w:hAnsi="Times New Roman" w:eastAsia="黑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Chars="0"/>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《政府工作报告》中有关词、句及内容的说明</w:t>
      </w:r>
    </w:p>
    <w:p>
      <w:pPr>
        <w:keepNext w:val="0"/>
        <w:keepLines w:val="0"/>
        <w:pageBreakBefore w:val="0"/>
        <w:widowControl w:val="0"/>
        <w:kinsoku/>
        <w:wordWrap/>
        <w:overflowPunct/>
        <w:topLinePunct w:val="0"/>
        <w:autoSpaceDE/>
        <w:autoSpaceDN/>
        <w:bidi w:val="0"/>
        <w:adjustRightInd/>
        <w:snapToGrid/>
        <w:spacing w:line="580" w:lineRule="exact"/>
        <w:ind w:leftChars="0"/>
        <w:textAlignment w:val="auto"/>
        <w:rPr>
          <w:rFonts w:hint="default" w:ascii="Times New Roman" w:hAnsi="Times New Roman" w:cs="Times New Roman"/>
          <w:color w:val="auto"/>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color w:val="auto"/>
          <w:highlight w:val="none"/>
        </w:rPr>
        <w:t xml:space="preserve">P2 </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szCs w:val="32"/>
          <w:highlight w:val="none"/>
        </w:rPr>
        <w:t>三公协同</w:t>
      </w:r>
      <w:r>
        <w:rPr>
          <w:rFonts w:hint="default" w:ascii="Times New Roman" w:hAnsi="Times New Roman" w:cs="Times New Roman"/>
          <w:szCs w:val="32"/>
          <w:highlight w:val="none"/>
          <w:lang w:eastAsia="zh-CN"/>
        </w:rPr>
        <w:t>”：指卫生健康管理部门、公安系统和工信系统三部门密切合作互通有无为抗疫服务的科学协调机制。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Cs w:val="32"/>
          <w:highlight w:val="none"/>
          <w:lang w:val="en-US" w:eastAsia="zh-CN"/>
        </w:rPr>
        <w:t xml:space="preserve">P2  </w:t>
      </w:r>
      <w:r>
        <w:rPr>
          <w:rFonts w:hint="default" w:ascii="Times New Roman" w:hAnsi="Times New Roman" w:cs="Times New Roman"/>
          <w:szCs w:val="32"/>
          <w:highlight w:val="none"/>
        </w:rPr>
        <w:t>“陆改水”</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指</w:t>
      </w:r>
      <w:r>
        <w:rPr>
          <w:rFonts w:hint="default" w:ascii="Times New Roman" w:hAnsi="Times New Roman" w:cs="Times New Roman"/>
          <w:szCs w:val="32"/>
          <w:highlight w:val="none"/>
          <w:lang w:eastAsia="zh-CN"/>
        </w:rPr>
        <w:t>将</w:t>
      </w:r>
      <w:r>
        <w:rPr>
          <w:rFonts w:hint="default" w:ascii="Times New Roman" w:hAnsi="Times New Roman" w:cs="Times New Roman"/>
          <w:szCs w:val="32"/>
          <w:highlight w:val="none"/>
          <w:lang w:val="en-US" w:eastAsia="zh-CN"/>
        </w:rPr>
        <w:t>通过</w:t>
      </w:r>
      <w:r>
        <w:rPr>
          <w:rFonts w:hint="default" w:ascii="Times New Roman" w:hAnsi="Times New Roman" w:cs="Times New Roman"/>
          <w:szCs w:val="32"/>
          <w:highlight w:val="none"/>
          <w:lang w:eastAsia="zh-CN"/>
        </w:rPr>
        <w:t>陆地直接运输到</w:t>
      </w:r>
      <w:r>
        <w:rPr>
          <w:rFonts w:hint="default" w:ascii="Times New Roman" w:hAnsi="Times New Roman" w:cs="Times New Roman"/>
          <w:szCs w:val="32"/>
          <w:highlight w:val="none"/>
          <w:lang w:val="en-US" w:eastAsia="zh-CN"/>
        </w:rPr>
        <w:t>目的地</w:t>
      </w:r>
      <w:r>
        <w:rPr>
          <w:rFonts w:hint="default" w:ascii="Times New Roman" w:hAnsi="Times New Roman" w:cs="Times New Roman"/>
          <w:szCs w:val="32"/>
          <w:highlight w:val="none"/>
          <w:lang w:eastAsia="zh-CN"/>
        </w:rPr>
        <w:t>的物流方式转变为</w:t>
      </w:r>
      <w:r>
        <w:rPr>
          <w:rFonts w:hint="default" w:ascii="Times New Roman" w:hAnsi="Times New Roman" w:cs="Times New Roman"/>
          <w:szCs w:val="32"/>
          <w:highlight w:val="none"/>
          <w:lang w:val="en-US" w:eastAsia="zh-CN"/>
        </w:rPr>
        <w:t>先</w:t>
      </w:r>
      <w:r>
        <w:rPr>
          <w:rFonts w:hint="default" w:ascii="Times New Roman" w:hAnsi="Times New Roman" w:cs="Times New Roman"/>
          <w:szCs w:val="32"/>
          <w:highlight w:val="none"/>
          <w:lang w:eastAsia="zh-CN"/>
        </w:rPr>
        <w:t>抵达港</w:t>
      </w:r>
      <w:r>
        <w:rPr>
          <w:rFonts w:hint="default" w:ascii="Times New Roman" w:hAnsi="Times New Roman" w:cs="Times New Roman"/>
          <w:szCs w:val="32"/>
          <w:highlight w:val="none"/>
          <w:lang w:val="en-US" w:eastAsia="zh-CN"/>
        </w:rPr>
        <w:t>口再</w:t>
      </w:r>
      <w:r>
        <w:rPr>
          <w:rFonts w:hint="default" w:ascii="Times New Roman" w:hAnsi="Times New Roman" w:cs="Times New Roman"/>
          <w:szCs w:val="32"/>
          <w:highlight w:val="none"/>
          <w:lang w:eastAsia="zh-CN"/>
        </w:rPr>
        <w:t>以水</w:t>
      </w:r>
      <w:r>
        <w:rPr>
          <w:rFonts w:hint="default" w:ascii="Times New Roman" w:hAnsi="Times New Roman" w:cs="Times New Roman"/>
          <w:szCs w:val="32"/>
          <w:highlight w:val="none"/>
          <w:lang w:val="en-US" w:eastAsia="zh-CN"/>
        </w:rPr>
        <w:t>路</w:t>
      </w:r>
      <w:r>
        <w:rPr>
          <w:rFonts w:hint="default" w:ascii="Times New Roman" w:hAnsi="Times New Roman" w:cs="Times New Roman"/>
          <w:szCs w:val="32"/>
          <w:highlight w:val="none"/>
          <w:lang w:eastAsia="zh-CN"/>
        </w:rPr>
        <w:t>运输到</w:t>
      </w:r>
      <w:r>
        <w:rPr>
          <w:rFonts w:hint="default" w:ascii="Times New Roman" w:hAnsi="Times New Roman" w:cs="Times New Roman"/>
          <w:szCs w:val="32"/>
          <w:highlight w:val="none"/>
          <w:lang w:val="en-US" w:eastAsia="zh-CN"/>
        </w:rPr>
        <w:t>目的地，</w:t>
      </w:r>
      <w:r>
        <w:rPr>
          <w:rFonts w:hint="default" w:ascii="Times New Roman" w:hAnsi="Times New Roman" w:cs="Times New Roman"/>
          <w:szCs w:val="32"/>
          <w:highlight w:val="none"/>
          <w:lang w:eastAsia="zh-CN"/>
        </w:rPr>
        <w:t>改公路运输为水路运输，提高运载能力，同时降低成本。</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Cs w:val="32"/>
          <w:highlight w:val="none"/>
          <w:lang w:val="en-US" w:eastAsia="zh-CN"/>
        </w:rPr>
        <w:t xml:space="preserve">P3  </w:t>
      </w:r>
      <w:r>
        <w:rPr>
          <w:rFonts w:hint="default" w:ascii="Times New Roman" w:hAnsi="Times New Roman" w:cs="Times New Roman"/>
          <w:szCs w:val="32"/>
          <w:highlight w:val="none"/>
        </w:rPr>
        <w:t>“3+3”产业创新集群</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指以</w:t>
      </w:r>
      <w:r>
        <w:rPr>
          <w:rFonts w:hint="default" w:ascii="Times New Roman" w:hAnsi="Times New Roman" w:cs="Times New Roman"/>
          <w:szCs w:val="32"/>
          <w:highlight w:val="none"/>
          <w:lang w:eastAsia="zh-CN"/>
        </w:rPr>
        <w:t>高端装备、先进材料、现代物贸三个千亿级产业，和航空航天、生物医药、文化旅游三个特色产业组成的产业</w:t>
      </w:r>
      <w:r>
        <w:rPr>
          <w:rFonts w:hint="eastAsia" w:cs="Times New Roman"/>
          <w:szCs w:val="32"/>
          <w:highlight w:val="none"/>
          <w:lang w:eastAsia="zh-CN"/>
        </w:rPr>
        <w:t>创新</w:t>
      </w:r>
      <w:r>
        <w:rPr>
          <w:rFonts w:hint="default" w:ascii="Times New Roman" w:hAnsi="Times New Roman" w:cs="Times New Roman"/>
          <w:szCs w:val="32"/>
          <w:highlight w:val="none"/>
          <w:lang w:eastAsia="zh-CN"/>
        </w:rPr>
        <w:t>集群。</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Cs w:val="32"/>
          <w:highlight w:val="none"/>
          <w:lang w:val="en-US" w:eastAsia="zh-CN"/>
        </w:rPr>
        <w:t xml:space="preserve">P3  </w:t>
      </w:r>
      <w:r>
        <w:rPr>
          <w:rFonts w:hint="default" w:ascii="Times New Roman" w:hAnsi="Times New Roman" w:cs="Times New Roman"/>
          <w:szCs w:val="32"/>
          <w:highlight w:val="none"/>
        </w:rPr>
        <w:t>“一核两翼”产业格局</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指以</w:t>
      </w:r>
      <w:r>
        <w:rPr>
          <w:rFonts w:hint="default" w:ascii="Times New Roman" w:hAnsi="Times New Roman" w:cs="Times New Roman"/>
          <w:snapToGrid w:val="0"/>
          <w:color w:val="auto"/>
          <w:kern w:val="0"/>
          <w:sz w:val="32"/>
          <w:szCs w:val="32"/>
          <w:highlight w:val="none"/>
          <w:lang w:eastAsia="zh-CN"/>
        </w:rPr>
        <w:t>太仓市生物医药产业</w:t>
      </w:r>
      <w:r>
        <w:rPr>
          <w:rFonts w:hint="default" w:ascii="Times New Roman" w:hAnsi="Times New Roman" w:cs="Times New Roman"/>
          <w:szCs w:val="32"/>
          <w:highlight w:val="none"/>
          <w:lang w:eastAsia="zh-CN"/>
        </w:rPr>
        <w:t>核心区</w:t>
      </w:r>
      <w:r>
        <w:rPr>
          <w:rFonts w:hint="default" w:ascii="Times New Roman" w:hAnsi="Times New Roman" w:cs="Times New Roman"/>
          <w:szCs w:val="32"/>
          <w:highlight w:val="none"/>
          <w:lang w:val="en-US" w:eastAsia="zh-CN"/>
        </w:rPr>
        <w:t>为核心</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以太仓</w:t>
      </w:r>
      <w:r>
        <w:rPr>
          <w:rFonts w:hint="default" w:ascii="Times New Roman" w:hAnsi="Times New Roman" w:cs="Times New Roman"/>
          <w:szCs w:val="32"/>
          <w:highlight w:val="none"/>
          <w:lang w:eastAsia="zh-CN"/>
        </w:rPr>
        <w:t>生物港和中德（太仓）生命健康产业园</w:t>
      </w:r>
      <w:r>
        <w:rPr>
          <w:rFonts w:hint="default" w:ascii="Times New Roman" w:hAnsi="Times New Roman" w:cs="Times New Roman"/>
          <w:szCs w:val="32"/>
          <w:highlight w:val="none"/>
          <w:lang w:val="en-US" w:eastAsia="zh-CN"/>
        </w:rPr>
        <w:t>为两翼的产业格局</w:t>
      </w:r>
      <w:r>
        <w:rPr>
          <w:rFonts w:hint="default" w:ascii="Times New Roman" w:hAnsi="Times New Roman" w:cs="Times New Roman"/>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Cs w:val="32"/>
          <w:highlight w:val="none"/>
          <w:lang w:val="en-US" w:eastAsia="zh-CN"/>
        </w:rPr>
        <w:t>P</w:t>
      </w:r>
      <w:r>
        <w:rPr>
          <w:rFonts w:hint="eastAsia" w:cs="Times New Roman"/>
          <w:szCs w:val="32"/>
          <w:highlight w:val="none"/>
          <w:lang w:val="en-US" w:eastAsia="zh-CN"/>
        </w:rPr>
        <w:t>4</w:t>
      </w:r>
      <w:r>
        <w:rPr>
          <w:rFonts w:hint="default" w:ascii="Times New Roman" w:hAnsi="Times New Roman" w:cs="Times New Roman"/>
          <w:szCs w:val="32"/>
          <w:highlight w:val="none"/>
          <w:lang w:val="en-US" w:eastAsia="zh-CN"/>
        </w:rPr>
        <w:t xml:space="preserve">  “五大工程”：是指太仓建设港口型国家物流枢纽城市行动计划的主要任务，分别为现代化港口建设工程、集疏运体系畅通工程、枢纽型经济培育工程、功能性城市提升工程、协同性创新示范工程。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Cs w:val="32"/>
          <w:highlight w:val="none"/>
          <w:lang w:val="en-US" w:eastAsia="zh-CN"/>
        </w:rPr>
        <w:t xml:space="preserve">P5  </w:t>
      </w:r>
      <w:r>
        <w:rPr>
          <w:rFonts w:hint="default" w:ascii="Times New Roman" w:hAnsi="Times New Roman" w:eastAsia="仿宋_GB2312" w:cs="Times New Roman"/>
          <w:sz w:val="32"/>
          <w:szCs w:val="32"/>
          <w:highlight w:val="none"/>
        </w:rPr>
        <w:t>“一高三快”</w:t>
      </w:r>
      <w:r>
        <w:rPr>
          <w:rFonts w:hint="default" w:ascii="Times New Roman" w:hAnsi="Times New Roman" w:cs="Times New Roman"/>
          <w:sz w:val="32"/>
          <w:szCs w:val="32"/>
          <w:highlight w:val="none"/>
          <w:lang w:eastAsia="zh-CN"/>
        </w:rPr>
        <w:t>：指太昆嘉高速项目</w:t>
      </w:r>
      <w:r>
        <w:rPr>
          <w:rFonts w:hint="default" w:ascii="Times New Roman" w:hAnsi="Times New Roman" w:cs="Times New Roman"/>
          <w:sz w:val="32"/>
          <w:szCs w:val="32"/>
          <w:highlight w:val="none"/>
          <w:lang w:val="en-US" w:eastAsia="zh-CN"/>
        </w:rPr>
        <w:t>和</w:t>
      </w:r>
      <w:r>
        <w:rPr>
          <w:rFonts w:hint="default" w:ascii="Times New Roman" w:hAnsi="Times New Roman" w:cs="Times New Roman"/>
          <w:sz w:val="32"/>
          <w:szCs w:val="32"/>
          <w:highlight w:val="none"/>
          <w:lang w:eastAsia="zh-CN"/>
        </w:rPr>
        <w:t>339省道快速化、256省道快速化、城蓬线快速化。</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 w:val="32"/>
          <w:szCs w:val="32"/>
          <w:highlight w:val="none"/>
          <w:lang w:val="en-US" w:eastAsia="zh-CN"/>
        </w:rPr>
        <w:t>P</w:t>
      </w:r>
      <w:r>
        <w:rPr>
          <w:rFonts w:hint="eastAsia" w:cs="Times New Roman"/>
          <w:sz w:val="32"/>
          <w:szCs w:val="32"/>
          <w:highlight w:val="none"/>
          <w:lang w:val="en-US" w:eastAsia="zh-CN"/>
        </w:rPr>
        <w:t>5</w:t>
      </w:r>
      <w:r>
        <w:rPr>
          <w:rFonts w:hint="default" w:ascii="Times New Roman" w:hAnsi="Times New Roman" w:cs="Times New Roman"/>
          <w:sz w:val="32"/>
          <w:szCs w:val="32"/>
          <w:highlight w:val="none"/>
          <w:lang w:val="en-US" w:eastAsia="zh-CN"/>
        </w:rPr>
        <w:t xml:space="preserve">  “三线平行”审批机制</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指</w:t>
      </w:r>
      <w:r>
        <w:rPr>
          <w:rFonts w:hint="default" w:ascii="Times New Roman" w:hAnsi="Times New Roman" w:cs="Times New Roman"/>
          <w:sz w:val="32"/>
          <w:szCs w:val="32"/>
          <w:highlight w:val="none"/>
          <w:lang w:eastAsia="zh-CN"/>
        </w:rPr>
        <w:t>将土地、建设、招投标手续由原先的串联审批变为平行审批，三条审批主线并行推进，为项目报建缩减时间。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sz w:val="32"/>
          <w:szCs w:val="32"/>
          <w:highlight w:val="none"/>
          <w:lang w:val="en-US" w:eastAsia="zh-CN"/>
        </w:rPr>
        <w:t>P</w:t>
      </w:r>
      <w:r>
        <w:rPr>
          <w:rFonts w:hint="eastAsia" w:cs="Times New Roman"/>
          <w:sz w:val="32"/>
          <w:szCs w:val="32"/>
          <w:highlight w:val="none"/>
          <w:lang w:val="en-US" w:eastAsia="zh-CN"/>
        </w:rPr>
        <w:t>6</w:t>
      </w:r>
      <w:r>
        <w:rPr>
          <w:rFonts w:hint="default"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三区三线</w:t>
      </w:r>
      <w:r>
        <w:rPr>
          <w:rFonts w:hint="default" w:ascii="Times New Roman" w:hAnsi="Times New Roman" w:cs="Times New Roman"/>
          <w:sz w:val="32"/>
          <w:szCs w:val="32"/>
          <w:highlight w:val="none"/>
          <w:lang w:eastAsia="zh-CN"/>
        </w:rPr>
        <w:t>”：“三区”是指城镇空间、农业空间、生态空间三种类型的国土空间；“三线”分别对应在城镇空间、农业空间、生态空间划定的城镇开发边界、永久基本农田、生态保护红线三条控制线。</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highlight w:val="none"/>
          <w:lang w:eastAsia="zh-CN"/>
        </w:rPr>
      </w:pPr>
      <w:r>
        <w:rPr>
          <w:rFonts w:hint="default" w:ascii="Times New Roman" w:hAnsi="Times New Roman" w:cs="Times New Roman"/>
          <w:color w:val="auto"/>
          <w:highlight w:val="none"/>
          <w:lang w:val="en-US" w:eastAsia="zh-CN"/>
        </w:rPr>
        <w:t>P1</w:t>
      </w:r>
      <w:r>
        <w:rPr>
          <w:rFonts w:hint="eastAsia" w:cs="Times New Roman"/>
          <w:color w:val="auto"/>
          <w:highlight w:val="none"/>
          <w:lang w:val="en-US" w:eastAsia="zh-CN"/>
        </w:rPr>
        <w:t>0</w:t>
      </w: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sz w:val="32"/>
          <w:szCs w:val="32"/>
          <w:highlight w:val="none"/>
        </w:rPr>
        <w:t>“两分离</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四分开”改革</w:t>
      </w:r>
      <w:r>
        <w:rPr>
          <w:rFonts w:hint="default" w:ascii="Times New Roman" w:hAnsi="Times New Roman" w:cs="Times New Roman"/>
          <w:b w:val="0"/>
          <w:bCs w:val="0"/>
          <w:sz w:val="32"/>
          <w:szCs w:val="32"/>
          <w:highlight w:val="none"/>
          <w:lang w:eastAsia="zh-CN"/>
        </w:rPr>
        <w:t>：</w:t>
      </w:r>
      <w:r>
        <w:rPr>
          <w:rFonts w:hint="default" w:ascii="Times New Roman" w:hAnsi="Times New Roman" w:cs="Times New Roman"/>
          <w:b w:val="0"/>
          <w:bCs w:val="0"/>
          <w:sz w:val="32"/>
          <w:szCs w:val="32"/>
          <w:highlight w:val="none"/>
          <w:lang w:val="en-US" w:eastAsia="zh-CN"/>
        </w:rPr>
        <w:t>指</w:t>
      </w:r>
      <w:r>
        <w:rPr>
          <w:rFonts w:hint="default" w:ascii="Times New Roman" w:hAnsi="Times New Roman" w:cs="Times New Roman"/>
          <w:b w:val="0"/>
          <w:bCs w:val="0"/>
          <w:sz w:val="32"/>
          <w:szCs w:val="32"/>
          <w:highlight w:val="none"/>
          <w:lang w:eastAsia="zh-CN"/>
        </w:rPr>
        <w:t>政策性与经营性职能、政府储备运营业务与企业经营实行分离，人员、实物、财务、账务管理严格分开。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sz w:val="32"/>
          <w:szCs w:val="32"/>
          <w:highlight w:val="none"/>
          <w:lang w:val="en-US" w:eastAsia="zh-CN"/>
        </w:rPr>
        <w:t>P1</w:t>
      </w:r>
      <w:r>
        <w:rPr>
          <w:rFonts w:hint="eastAsia" w:cs="Times New Roman"/>
          <w:sz w:val="32"/>
          <w:szCs w:val="32"/>
          <w:highlight w:val="none"/>
          <w:lang w:val="en-US" w:eastAsia="zh-CN"/>
        </w:rPr>
        <w:t>3</w:t>
      </w:r>
      <w:r>
        <w:rPr>
          <w:rFonts w:hint="default"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“双心驱动、多级带动”</w:t>
      </w:r>
      <w:r>
        <w:rPr>
          <w:rFonts w:hint="default" w:ascii="Times New Roman" w:hAnsi="Times New Roman" w:cs="Times New Roman"/>
          <w:sz w:val="32"/>
          <w:szCs w:val="32"/>
          <w:highlight w:val="none"/>
          <w:lang w:eastAsia="zh-CN"/>
        </w:rPr>
        <w:t>：</w:t>
      </w:r>
      <w:r>
        <w:rPr>
          <w:rFonts w:hint="default" w:ascii="Times New Roman" w:hAnsi="Times New Roman" w:cs="Times New Roman"/>
          <w:color w:val="auto"/>
          <w:sz w:val="32"/>
          <w:szCs w:val="32"/>
          <w:highlight w:val="none"/>
          <w:lang w:eastAsia="zh-CN"/>
        </w:rPr>
        <w:t>“双心驱动”</w:t>
      </w:r>
      <w:r>
        <w:rPr>
          <w:rFonts w:hint="default" w:ascii="Times New Roman" w:hAnsi="Times New Roman" w:cs="Times New Roman"/>
          <w:color w:val="auto"/>
          <w:sz w:val="32"/>
          <w:szCs w:val="32"/>
          <w:highlight w:val="none"/>
          <w:lang w:val="en-US" w:eastAsia="zh-CN"/>
        </w:rPr>
        <w:t>指</w:t>
      </w:r>
      <w:r>
        <w:rPr>
          <w:rFonts w:hint="default" w:ascii="Times New Roman" w:hAnsi="Times New Roman" w:cs="Times New Roman"/>
          <w:color w:val="auto"/>
          <w:sz w:val="32"/>
          <w:szCs w:val="32"/>
          <w:highlight w:val="none"/>
          <w:lang w:eastAsia="zh-CN"/>
        </w:rPr>
        <w:t>以主城为市域发展主中心，港城为市域发展副中心，引领全市高质量发展。“多级带动”</w:t>
      </w:r>
      <w:r>
        <w:rPr>
          <w:rFonts w:hint="default" w:ascii="Times New Roman" w:hAnsi="Times New Roman" w:cs="Times New Roman"/>
          <w:color w:val="auto"/>
          <w:sz w:val="32"/>
          <w:szCs w:val="32"/>
          <w:highlight w:val="none"/>
          <w:lang w:val="en-US" w:eastAsia="zh-CN"/>
        </w:rPr>
        <w:t>指</w:t>
      </w:r>
      <w:r>
        <w:rPr>
          <w:rFonts w:hint="default" w:ascii="Times New Roman" w:hAnsi="Times New Roman" w:cs="Times New Roman"/>
          <w:color w:val="auto"/>
          <w:sz w:val="32"/>
          <w:szCs w:val="32"/>
          <w:highlight w:val="none"/>
          <w:lang w:eastAsia="zh-CN"/>
        </w:rPr>
        <w:t>以片区差异化发展促进全域城镇化，以重点乡镇为片区发展极，提升乡镇对全域城镇化发展的带动作用。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color w:val="auto"/>
          <w:sz w:val="32"/>
          <w:szCs w:val="32"/>
          <w:highlight w:val="none"/>
          <w:lang w:val="en-US" w:eastAsia="zh-CN"/>
        </w:rPr>
        <w:t>P2</w:t>
      </w:r>
      <w:r>
        <w:rPr>
          <w:rFonts w:hint="eastAsia" w:cs="Times New Roman"/>
          <w:color w:val="auto"/>
          <w:sz w:val="32"/>
          <w:szCs w:val="32"/>
          <w:highlight w:val="none"/>
          <w:lang w:val="en-US" w:eastAsia="zh-CN"/>
        </w:rPr>
        <w:t>1</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sz w:val="32"/>
          <w:szCs w:val="32"/>
          <w:highlight w:val="none"/>
        </w:rPr>
        <w:t>“一零两全四免费”</w:t>
      </w:r>
      <w:r>
        <w:rPr>
          <w:rFonts w:hint="default" w:ascii="Times New Roman" w:hAnsi="Times New Roman" w:cs="Times New Roman"/>
          <w:sz w:val="32"/>
          <w:szCs w:val="32"/>
          <w:highlight w:val="none"/>
          <w:lang w:eastAsia="zh-CN"/>
        </w:rPr>
        <w:t>：“一零两全”是指靠港和锚泊船舶污染物零排放、全接收，在航船舶污染物排放全达标；“四免费”是指内河船舶免费生活垃圾接收、免费生活污水接收、免费水上交通、免费锚泊。港口、码头、临时过驳区、水上服务区、锚地（停泊区）经营方和管理方是提供“一零两全四免费”服务的责任主体。</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sz w:val="32"/>
          <w:szCs w:val="32"/>
          <w:highlight w:val="none"/>
          <w:lang w:val="en-US" w:eastAsia="zh-CN"/>
        </w:rPr>
        <w:t>P2</w:t>
      </w:r>
      <w:r>
        <w:rPr>
          <w:rFonts w:hint="eastAsia" w:cs="Times New Roman"/>
          <w:sz w:val="32"/>
          <w:szCs w:val="32"/>
          <w:highlight w:val="none"/>
          <w:lang w:val="en-US" w:eastAsia="zh-CN"/>
        </w:rPr>
        <w:t>3</w:t>
      </w:r>
      <w:r>
        <w:rPr>
          <w:rFonts w:hint="default"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“三管三必须”</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指管行业必须管安全、管业务必须管安全、管生产经营必须管安全。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cs="Times New Roman"/>
          <w:szCs w:val="32"/>
        </w:rPr>
      </w:pPr>
      <w:r>
        <w:rPr>
          <w:rFonts w:hint="default" w:ascii="Times New Roman" w:hAnsi="Times New Roman" w:cs="Times New Roman"/>
          <w:sz w:val="32"/>
          <w:szCs w:val="32"/>
          <w:highlight w:val="none"/>
          <w:lang w:val="en-US" w:eastAsia="zh-CN"/>
        </w:rPr>
        <w:t>P2</w:t>
      </w:r>
      <w:r>
        <w:rPr>
          <w:rFonts w:hint="eastAsia" w:cs="Times New Roman"/>
          <w:sz w:val="32"/>
          <w:szCs w:val="32"/>
          <w:highlight w:val="none"/>
          <w:lang w:val="en-US" w:eastAsia="zh-CN"/>
        </w:rPr>
        <w:t>3</w:t>
      </w:r>
      <w:r>
        <w:rPr>
          <w:rFonts w:hint="default" w:ascii="Times New Roman" w:hAnsi="Times New Roman" w:cs="Times New Roman"/>
          <w:sz w:val="32"/>
          <w:szCs w:val="32"/>
          <w:highlight w:val="none"/>
          <w:lang w:val="en-US" w:eastAsia="zh-CN"/>
        </w:rPr>
        <w:t xml:space="preserve">  “三办”：指安全生产委员会办公室、消防安全委员会办公室、消防安全“331”治理机制领导小组办公室。</w:t>
      </w:r>
    </w:p>
    <w:sectPr>
      <w:headerReference r:id="rId11" w:type="default"/>
      <w:footerReference r:id="rId12" w:type="default"/>
      <w:pgSz w:w="11906" w:h="16838"/>
      <w:pgMar w:top="1814" w:right="1474" w:bottom="1984" w:left="1474" w:header="851" w:footer="992" w:gutter="0"/>
      <w:cols w:space="0" w:num="1"/>
      <w:docGrid w:type="lines" w:linePitch="44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yOA/dAQAAvgMAAA4AAAAAAAAA&#10;AQAgAAAAHgEAAGRycy9lMm9Eb2MueG1sUEsFBgAAAAAGAAYAWQEAAG0FAAAAAA==&#10;">
          <v:path/>
          <v:fill on="f" focussize="0,0"/>
          <v:stroke on="f" joinstyle="miter"/>
          <v:imagedata o:title=""/>
          <o:lock v:ext="edit"/>
          <v:textbox inset="0mm,0mm,0mm,0mm" style="mso-fit-shape-to-text:t;">
            <w:txbxContent>
              <w:p>
                <w:pPr>
                  <w:pStyle w:val="5"/>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08448"/>
    <w:multiLevelType w:val="singleLevel"/>
    <w:tmpl w:val="02E084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JjYjQ1NDJlMjZlYjM3ZDM3OGYxOTJiZjUyOGE1ZmIifQ=="/>
  </w:docVars>
  <w:rsids>
    <w:rsidRoot w:val="004941A5"/>
    <w:rsid w:val="00013D40"/>
    <w:rsid w:val="000F23A3"/>
    <w:rsid w:val="001A7955"/>
    <w:rsid w:val="00207443"/>
    <w:rsid w:val="00211D21"/>
    <w:rsid w:val="004941A5"/>
    <w:rsid w:val="00513A6E"/>
    <w:rsid w:val="006778E4"/>
    <w:rsid w:val="006C002C"/>
    <w:rsid w:val="008B2C1B"/>
    <w:rsid w:val="008D08EA"/>
    <w:rsid w:val="008D587F"/>
    <w:rsid w:val="009639AB"/>
    <w:rsid w:val="00B51E1E"/>
    <w:rsid w:val="00BD4609"/>
    <w:rsid w:val="00C24A44"/>
    <w:rsid w:val="00C87862"/>
    <w:rsid w:val="00CA29D1"/>
    <w:rsid w:val="00E56B3F"/>
    <w:rsid w:val="00E66921"/>
    <w:rsid w:val="00EC44E9"/>
    <w:rsid w:val="01053FD0"/>
    <w:rsid w:val="02E444BF"/>
    <w:rsid w:val="031F56A0"/>
    <w:rsid w:val="0555014A"/>
    <w:rsid w:val="0B8A7C9E"/>
    <w:rsid w:val="0BB80454"/>
    <w:rsid w:val="0DE9161B"/>
    <w:rsid w:val="0F672631"/>
    <w:rsid w:val="11F81C07"/>
    <w:rsid w:val="152F1C36"/>
    <w:rsid w:val="16087A2C"/>
    <w:rsid w:val="188C3232"/>
    <w:rsid w:val="18F97167"/>
    <w:rsid w:val="1947340B"/>
    <w:rsid w:val="19701069"/>
    <w:rsid w:val="1A33284E"/>
    <w:rsid w:val="1A6C1B95"/>
    <w:rsid w:val="1CAF1283"/>
    <w:rsid w:val="206A26F8"/>
    <w:rsid w:val="224E5D60"/>
    <w:rsid w:val="24C20D54"/>
    <w:rsid w:val="24ED2E1E"/>
    <w:rsid w:val="252D4A10"/>
    <w:rsid w:val="262B522B"/>
    <w:rsid w:val="268D6098"/>
    <w:rsid w:val="2BD32CFB"/>
    <w:rsid w:val="2F801657"/>
    <w:rsid w:val="2FD47B8E"/>
    <w:rsid w:val="2FD8767E"/>
    <w:rsid w:val="32B73E1A"/>
    <w:rsid w:val="344517D3"/>
    <w:rsid w:val="34682D71"/>
    <w:rsid w:val="362160EC"/>
    <w:rsid w:val="38633B73"/>
    <w:rsid w:val="39642A9D"/>
    <w:rsid w:val="3A605FE8"/>
    <w:rsid w:val="3AE24B6C"/>
    <w:rsid w:val="3C096E11"/>
    <w:rsid w:val="3D3954D4"/>
    <w:rsid w:val="410764A6"/>
    <w:rsid w:val="414A6C1C"/>
    <w:rsid w:val="45C8189B"/>
    <w:rsid w:val="47FF2591"/>
    <w:rsid w:val="4A0A50C1"/>
    <w:rsid w:val="4BB52B12"/>
    <w:rsid w:val="517E4793"/>
    <w:rsid w:val="52762C65"/>
    <w:rsid w:val="52E55A8A"/>
    <w:rsid w:val="539B083F"/>
    <w:rsid w:val="54105E9A"/>
    <w:rsid w:val="55AC288F"/>
    <w:rsid w:val="58036B86"/>
    <w:rsid w:val="5EC82E34"/>
    <w:rsid w:val="5FD26579"/>
    <w:rsid w:val="60383FDA"/>
    <w:rsid w:val="615E37D0"/>
    <w:rsid w:val="61857DC4"/>
    <w:rsid w:val="63D549E4"/>
    <w:rsid w:val="64D139BA"/>
    <w:rsid w:val="69694F3D"/>
    <w:rsid w:val="6C2B67AC"/>
    <w:rsid w:val="6CE56533"/>
    <w:rsid w:val="6D885507"/>
    <w:rsid w:val="72572BF4"/>
    <w:rsid w:val="77527670"/>
    <w:rsid w:val="7A3C7DD6"/>
    <w:rsid w:val="7ACD21A0"/>
    <w:rsid w:val="7B6B0973"/>
    <w:rsid w:val="7CDD7171"/>
    <w:rsid w:val="7D957F29"/>
    <w:rsid w:val="7EF232A2"/>
    <w:rsid w:val="7FD656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outlineLvl w:val="0"/>
    </w:pPr>
    <w:rPr>
      <w:rFonts w:eastAsia="方正小标宋简体"/>
      <w:b/>
      <w:kern w:val="44"/>
      <w:sz w:val="44"/>
    </w:rPr>
  </w:style>
  <w:style w:type="paragraph" w:styleId="3">
    <w:name w:val="heading 2"/>
    <w:basedOn w:val="1"/>
    <w:next w:val="1"/>
    <w:semiHidden/>
    <w:unhideWhenUsed/>
    <w:qFormat/>
    <w:uiPriority w:val="0"/>
    <w:pPr>
      <w:keepNext/>
      <w:keepLines/>
      <w:outlineLvl w:val="1"/>
    </w:pPr>
    <w:rPr>
      <w:rFonts w:ascii="Arial" w:hAnsi="Arial" w:eastAsia="楷体_GB2312"/>
      <w:b/>
      <w:sz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0"/>
    <w:rPr>
      <w:rFonts w:hint="eastAsi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CE1C-9684-4B42-B042-35F93D8D8D1A}">
  <ds:schemaRefs/>
</ds:datastoreItem>
</file>

<file path=docProps/app.xml><?xml version="1.0" encoding="utf-8"?>
<Properties xmlns="http://schemas.openxmlformats.org/officeDocument/2006/extended-properties" xmlns:vt="http://schemas.openxmlformats.org/officeDocument/2006/docPropsVTypes">
  <Template>Normal</Template>
  <Pages>7</Pages>
  <Words>2793</Words>
  <Characters>2896</Characters>
  <Lines>13</Lines>
  <Paragraphs>3</Paragraphs>
  <TotalTime>0</TotalTime>
  <ScaleCrop>false</ScaleCrop>
  <LinksUpToDate>false</LinksUpToDate>
  <CharactersWithSpaces>2925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2021-07-05T00:36:00Z</dcterms:created>
  <dc:creator>123456</dc:creator>
  <cp:lastModifiedBy>瞿晨</cp:lastModifiedBy>
  <cp:lastPrinted>2022-12-30T06:40:00Z</cp:lastPrinted>
  <dcterms:modified xsi:type="dcterms:W3CDTF">2022-12-30T07:41:21Z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4AC084C434944485BEDAE896D6AA72C8</vt:lpwstr>
  </property>
</Properties>
</file>