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 w:cs="Times New Roman"/>
          <w:sz w:val="32"/>
          <w:szCs w:val="32"/>
        </w:rPr>
      </w:pPr>
    </w:p>
    <w:p>
      <w:pPr>
        <w:widowControl w:val="0"/>
        <w:ind w:left="0" w:leftChars="0" w:firstLine="0" w:firstLineChars="0"/>
        <w:jc w:val="center"/>
        <w:rPr>
          <w:rFonts w:hint="default" w:ascii="Times New Roman" w:hAnsi="Times New Roman" w:eastAsia="楷体_GB2312" w:cs="Times New Roman"/>
          <w:bCs/>
          <w:color w:val="000000"/>
          <w:kern w:val="0"/>
          <w:position w:val="-3"/>
          <w:sz w:val="32"/>
          <w:szCs w:val="32"/>
        </w:rPr>
      </w:pPr>
      <w:r>
        <w:rPr>
          <w:rFonts w:hint="eastAsia" w:ascii="宋体" w:hAnsi="宋体" w:eastAsia="宋体" w:cs="Times New Roman"/>
          <w:b/>
          <w:bCs/>
          <w:color w:val="FF0000"/>
          <w:kern w:val="0"/>
          <w:position w:val="-3"/>
          <w:sz w:val="120"/>
          <w:szCs w:val="120"/>
          <w:lang w:val="en-US" w:eastAsia="zh-CN" w:bidi="ar-SA"/>
        </w:rPr>
        <w:t>人大工作通讯</w:t>
      </w:r>
    </w:p>
    <w:p>
      <w:pPr>
        <w:keepNext w:val="0"/>
        <w:keepLines w:val="0"/>
        <w:pageBreakBefore w:val="0"/>
        <w:kinsoku/>
        <w:wordWrap/>
        <w:overflowPunct/>
        <w:topLinePunct w:val="0"/>
        <w:autoSpaceDE/>
        <w:autoSpaceDN/>
        <w:bidi w:val="0"/>
        <w:ind w:firstLine="420" w:firstLineChars="200"/>
        <w:rPr>
          <w:rFonts w:hint="default" w:ascii="Times New Roman" w:hAnsi="Times New Roman" w:eastAsia="楷体_GB2312" w:cs="Times New Roman"/>
          <w:bCs/>
          <w:color w:val="000000"/>
          <w:kern w:val="0"/>
          <w:position w:val="-3"/>
          <w:szCs w:val="32"/>
        </w:rPr>
      </w:pPr>
    </w:p>
    <w:p>
      <w:pPr>
        <w:keepNext w:val="0"/>
        <w:keepLines w:val="0"/>
        <w:pageBreakBefore w:val="0"/>
        <w:kinsoku/>
        <w:wordWrap/>
        <w:overflowPunct/>
        <w:topLinePunct w:val="0"/>
        <w:autoSpaceDE/>
        <w:autoSpaceDN/>
        <w:bidi w:val="0"/>
        <w:ind w:firstLine="420" w:firstLineChars="200"/>
        <w:rPr>
          <w:rFonts w:hint="default" w:ascii="Times New Roman" w:hAnsi="Times New Roman" w:eastAsia="楷体_GB2312" w:cs="Times New Roman"/>
          <w:bCs/>
          <w:color w:val="000000"/>
          <w:kern w:val="0"/>
          <w:position w:val="-3"/>
          <w:szCs w:val="32"/>
        </w:rPr>
      </w:pPr>
    </w:p>
    <w:p>
      <w:pPr>
        <w:keepNext w:val="0"/>
        <w:keepLines w:val="0"/>
        <w:pageBreakBefore w:val="0"/>
        <w:kinsoku/>
        <w:wordWrap/>
        <w:overflowPunct/>
        <w:topLinePunct w:val="0"/>
        <w:autoSpaceDE/>
        <w:autoSpaceDN/>
        <w:bidi w:val="0"/>
        <w:spacing w:line="600" w:lineRule="exact"/>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default" w:ascii="Times New Roman" w:hAnsi="Times New Roman" w:eastAsia="楷体_GB2312" w:cs="Times New Roman"/>
          <w:bCs/>
          <w:color w:val="000000"/>
          <w:kern w:val="0"/>
          <w:position w:val="-3"/>
          <w:sz w:val="32"/>
          <w:szCs w:val="32"/>
          <w:lang w:val="en-US" w:eastAsia="zh-CN"/>
        </w:rPr>
        <w:t>2</w:t>
      </w:r>
      <w:r>
        <w:rPr>
          <w:rFonts w:hint="default" w:ascii="Times New Roman" w:hAnsi="Times New Roman" w:eastAsia="楷体_GB2312" w:cs="Times New Roman"/>
          <w:bCs/>
          <w:color w:val="000000"/>
          <w:kern w:val="0"/>
          <w:position w:val="-3"/>
          <w:sz w:val="32"/>
          <w:szCs w:val="32"/>
        </w:rPr>
        <w:t>期</w:t>
      </w:r>
    </w:p>
    <w:p>
      <w:pPr>
        <w:keepNext w:val="0"/>
        <w:keepLines w:val="0"/>
        <w:pageBreakBefore w:val="0"/>
        <w:kinsoku/>
        <w:wordWrap/>
        <w:overflowPunct/>
        <w:topLinePunct w:val="0"/>
        <w:autoSpaceDE/>
        <w:autoSpaceDN/>
        <w:bidi w:val="0"/>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keepNext w:val="0"/>
        <w:keepLines w:val="0"/>
        <w:pageBreakBefore w:val="0"/>
        <w:kinsoku/>
        <w:wordWrap/>
        <w:overflowPunct/>
        <w:topLinePunct w:val="0"/>
        <w:autoSpaceDE/>
        <w:autoSpaceDN/>
        <w:bidi w:val="0"/>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202</w:t>
      </w:r>
      <w:r>
        <w:rPr>
          <w:rFonts w:hint="default" w:ascii="Times New Roman" w:hAnsi="Times New Roman" w:eastAsia="楷体_GB2312" w:cs="Times New Roman"/>
          <w:bCs/>
          <w:color w:val="000000"/>
          <w:kern w:val="0"/>
          <w:position w:val="-3"/>
          <w:sz w:val="32"/>
          <w:szCs w:val="32"/>
          <w:lang w:val="en-US" w:eastAsia="zh-CN"/>
        </w:rPr>
        <w:t>1</w:t>
      </w:r>
      <w:r>
        <w:rPr>
          <w:rFonts w:hint="default" w:ascii="Times New Roman" w:hAnsi="Times New Roman" w:eastAsia="楷体_GB2312" w:cs="Times New Roman"/>
          <w:bCs/>
          <w:color w:val="000000"/>
          <w:kern w:val="0"/>
          <w:position w:val="-3"/>
          <w:sz w:val="32"/>
          <w:szCs w:val="32"/>
        </w:rPr>
        <w:t>年2月</w:t>
      </w:r>
      <w:r>
        <w:rPr>
          <w:rFonts w:hint="eastAsia" w:ascii="Times New Roman" w:hAnsi="Times New Roman" w:eastAsia="楷体_GB2312" w:cs="Times New Roman"/>
          <w:bCs/>
          <w:color w:val="000000"/>
          <w:kern w:val="0"/>
          <w:position w:val="-3"/>
          <w:sz w:val="32"/>
          <w:szCs w:val="32"/>
          <w:lang w:val="en-US" w:eastAsia="zh-CN"/>
        </w:rPr>
        <w:t>18</w:t>
      </w:r>
      <w:r>
        <w:rPr>
          <w:rFonts w:hint="default" w:ascii="Times New Roman" w:hAnsi="Times New Roman" w:eastAsia="楷体_GB2312" w:cs="Times New Roman"/>
          <w:bCs/>
          <w:color w:val="000000"/>
          <w:kern w:val="0"/>
          <w:position w:val="-3"/>
          <w:sz w:val="32"/>
          <w:szCs w:val="32"/>
        </w:rPr>
        <w:t>日</w:t>
      </w:r>
    </w:p>
    <w:p>
      <w:pPr>
        <w:keepNext w:val="0"/>
        <w:keepLines w:val="0"/>
        <w:pageBreakBefore w:val="0"/>
        <w:kinsoku/>
        <w:wordWrap/>
        <w:overflowPunct/>
        <w:topLinePunct w:val="0"/>
        <w:autoSpaceDE/>
        <w:autoSpaceDN/>
        <w:bidi w:val="0"/>
        <w:spacing w:line="500" w:lineRule="exact"/>
        <w:rPr>
          <w:rFonts w:hint="default" w:ascii="Times New Roman" w:hAnsi="Times New Roman" w:eastAsia="楷体_GB2312" w:cs="Times New Roman"/>
          <w:bCs/>
          <w:color w:val="000000"/>
          <w:kern w:val="0"/>
          <w:position w:val="-3"/>
          <w:sz w:val="32"/>
          <w:szCs w:val="32"/>
        </w:rPr>
      </w:pPr>
      <w:r>
        <w:rPr>
          <w:rFonts w:eastAsia="楷体_GB2312"/>
          <w:bCs/>
          <w:color w:val="auto"/>
          <w:kern w:val="0"/>
          <w:position w:val="-3"/>
          <w:sz w:val="32"/>
          <w:szCs w:val="32"/>
        </w:rPr>
        <mc:AlternateContent>
          <mc:Choice Requires="wps">
            <w:drawing>
              <wp:anchor distT="0" distB="0" distL="114300" distR="114300" simplePos="0" relativeHeight="251672576" behindDoc="0" locked="0" layoutInCell="1" allowOverlap="1">
                <wp:simplePos x="0" y="0"/>
                <wp:positionH relativeFrom="column">
                  <wp:posOffset>-34925</wp:posOffset>
                </wp:positionH>
                <wp:positionV relativeFrom="paragraph">
                  <wp:posOffset>155575</wp:posOffset>
                </wp:positionV>
                <wp:extent cx="5600700" cy="0"/>
                <wp:effectExtent l="0" t="12700" r="7620" b="17780"/>
                <wp:wrapNone/>
                <wp:docPr id="2" name="直接连接符 2"/>
                <wp:cNvGraphicFramePr/>
                <a:graphic xmlns:a="http://schemas.openxmlformats.org/drawingml/2006/main">
                  <a:graphicData uri="http://schemas.microsoft.com/office/word/2010/wordprocessingShape">
                    <wps:wsp>
                      <wps:cNvCnPr/>
                      <wps:spPr>
                        <a:xfrm>
                          <a:off x="1108075" y="4178935"/>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5pt;margin-top:12.25pt;height:0pt;width:441pt;z-index:251672576;mso-width-relative:page;mso-height-relative:page;" filled="f" stroked="t" coordsize="21600,21600" o:gfxdata="UEsDBAoAAAAAAIdO4kAAAAAAAAAAAAAAAAAEAAAAZHJzL1BLAwQUAAAACACHTuJAXqc1AtYAAAAI&#10;AQAADwAAAGRycy9kb3ducmV2LnhtbE2Py07DMBBF90j8gzVI7FonFQlViNMFCCTYUShVd248iSPs&#10;cRS7D/6eQSxgNY97dedMvTp7J444xSGQgnyegUBqgxmoV/D+9jhbgohJk9EuECr4wgir5vKi1pUJ&#10;J3rF4zr1gkMoVlqBTWmspIytRa/jPIxIrHVh8jrxOPXSTPrE4d7JRZaV0uuB+ILVI95bbD/XB6/g&#10;+QM3ZrN7eSiCM3m3fSpjZ0ulrq/y7A5EwnP6M8MPPqNDw0z7cCAThVMwKwp2KljccGV9eVtys/9d&#10;yKaW/x9ovgFQSwMEFAAAAAgAh07iQGUaTMALAgAA/wMAAA4AAABkcnMvZTJvRG9jLnhtbK1TS44T&#10;MRDdI3EHy3vSnTCZhFY6s5gQNggiwRzAsd3dlvyTy0knl+ACSOxgxZL93IbhGFN2h2EYNlnQC3fZ&#10;Lr9677m8uDoYTfYygHK2puNRSYm03All25refFy/mFMCkVnBtLOypkcJ9Gr5/Nmi95WcuM5pIQNB&#10;EAtV72vaxeirogDeScNg5Ly0uNm4YFjEaWgLEViP6EYXk7K8LHoXhA+OSwBcXQ2b9IQYzgF0TaO4&#10;XDm+M9LGATVIzSJKgk55oMvMtmkkj++bBmQkuqaoNOYRi2C8TWOxXLCqDcx3ip8osHMoPNFkmLJY&#10;9AFqxSIju6D+gTKKBweuiSPuTDEIyY6ginH5xJsPHfMya0GrwT+YDv8Plr/bbwJRoqYTSiwzeOF3&#10;n3/8/PT11+0XHO++fyOTZFLvocLca7sJpxn4TUiKD00w6Y9ayAEbalzOy9mUkmNNL8az+auX08Fk&#10;eYiEY8L0sixnJfrPMSNfQPEHxAeIb6QzJAU11com/axi+7cQsTCm/k5Jy9qSHplPLzIew25ssAsQ&#10;2nhUBLbNh8FpJdZK63QEQru91oHsGXbEel3il/gh8F9pqcqKQTfk5a1BRieZeG0FiUePXll8IjRx&#10;MFJQoiW+qBQhIKsiU/qcTCytbTogc7+ehCbDB4tTtHXiiPe080G1HRozzpzTDvZFZn/q4dR4j+cY&#10;P363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pzUC1gAAAAgBAAAPAAAAAAAAAAEAIAAAACIA&#10;AABkcnMvZG93bnJldi54bWxQSwECFAAUAAAACACHTuJAZRpMwAsCAAD/AwAADgAAAAAAAAABACAA&#10;AAAlAQAAZHJzL2Uyb0RvYy54bWxQSwUGAAAAAAYABgBZAQAAogUAAAAA&#10;">
                <v:fill on="f" focussize="0,0"/>
                <v:stroke weight="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spacing w:line="320" w:lineRule="exact"/>
        <w:rPr>
          <w:rFonts w:hint="default" w:ascii="Times New Roman" w:hAnsi="Times New Roman" w:eastAsia="仿宋_GB2312" w:cs="Times New Roman"/>
          <w:bCs/>
          <w:color w:val="000000"/>
          <w:sz w:val="32"/>
          <w:szCs w:val="32"/>
        </w:rPr>
      </w:pPr>
      <w:bookmarkStart w:id="0" w:name="_GoBack"/>
      <w:bookmarkEnd w:id="0"/>
    </w:p>
    <w:p>
      <w:pPr>
        <w:keepNext w:val="0"/>
        <w:keepLines w:val="0"/>
        <w:pageBreakBefore w:val="0"/>
        <w:kinsoku/>
        <w:wordWrap/>
        <w:overflowPunct/>
        <w:topLinePunct w:val="0"/>
        <w:autoSpaceDE/>
        <w:autoSpaceDN/>
        <w:bidi w:val="0"/>
        <w:spacing w:line="620" w:lineRule="exact"/>
        <w:jc w:val="center"/>
        <w:rPr>
          <w:rFonts w:hint="default" w:ascii="Times New Roman" w:hAnsi="Times New Roman" w:eastAsia="经典粗宋简" w:cs="Times New Roman"/>
          <w:bCs/>
          <w:sz w:val="44"/>
          <w:szCs w:val="44"/>
        </w:rPr>
      </w:pPr>
      <w:r>
        <w:rPr>
          <w:rFonts w:hint="default" w:ascii="Times New Roman" w:hAnsi="Times New Roman" w:eastAsia="经典粗宋简" w:cs="Times New Roman"/>
          <w:bCs/>
          <w:sz w:val="44"/>
          <w:szCs w:val="44"/>
        </w:rPr>
        <w:t>市十六届人大</w:t>
      </w:r>
      <w:r>
        <w:rPr>
          <w:rFonts w:hint="default" w:ascii="Times New Roman" w:hAnsi="Times New Roman" w:eastAsia="经典粗宋简" w:cs="Times New Roman"/>
          <w:bCs/>
          <w:sz w:val="44"/>
          <w:szCs w:val="44"/>
          <w:lang w:eastAsia="zh-CN"/>
        </w:rPr>
        <w:t>五</w:t>
      </w:r>
      <w:r>
        <w:rPr>
          <w:rFonts w:hint="default" w:ascii="Times New Roman" w:hAnsi="Times New Roman" w:eastAsia="经典粗宋简" w:cs="Times New Roman"/>
          <w:bCs/>
          <w:sz w:val="44"/>
          <w:szCs w:val="44"/>
        </w:rPr>
        <w:t>次会议</w:t>
      </w:r>
    </w:p>
    <w:p>
      <w:pPr>
        <w:keepNext w:val="0"/>
        <w:keepLines w:val="0"/>
        <w:pageBreakBefore w:val="0"/>
        <w:kinsoku/>
        <w:wordWrap/>
        <w:overflowPunct/>
        <w:topLinePunct w:val="0"/>
        <w:autoSpaceDE/>
        <w:autoSpaceDN/>
        <w:bidi w:val="0"/>
        <w:spacing w:line="620" w:lineRule="exact"/>
        <w:jc w:val="center"/>
        <w:rPr>
          <w:rFonts w:hint="default" w:ascii="Times New Roman" w:hAnsi="Times New Roman" w:eastAsia="经典粗宋简" w:cs="Times New Roman"/>
          <w:bCs/>
          <w:color w:val="000000"/>
          <w:sz w:val="44"/>
          <w:szCs w:val="44"/>
        </w:rPr>
      </w:pPr>
      <w:r>
        <w:rPr>
          <w:rFonts w:hint="default" w:ascii="Times New Roman" w:hAnsi="Times New Roman" w:eastAsia="经典粗宋简" w:cs="Times New Roman"/>
          <w:bCs/>
          <w:sz w:val="44"/>
          <w:szCs w:val="44"/>
        </w:rPr>
        <w:t>代表建议、批评、意见摘编</w:t>
      </w:r>
    </w:p>
    <w:p>
      <w:pPr>
        <w:keepNext w:val="0"/>
        <w:keepLines w:val="0"/>
        <w:pageBreakBefore w:val="0"/>
        <w:kinsoku/>
        <w:wordWrap/>
        <w:overflowPunct/>
        <w:topLinePunct w:val="0"/>
        <w:autoSpaceDE/>
        <w:autoSpaceDN/>
        <w:bidi w:val="0"/>
        <w:spacing w:line="560" w:lineRule="exact"/>
        <w:ind w:firstLine="720" w:firstLineChars="200"/>
        <w:rPr>
          <w:rFonts w:hint="default" w:ascii="Times New Roman" w:hAnsi="Times New Roman" w:eastAsia="仿宋" w:cs="Times New Roman"/>
          <w:sz w:val="36"/>
          <w:szCs w:val="36"/>
        </w:rPr>
      </w:pPr>
    </w:p>
    <w:p>
      <w:pPr>
        <w:pStyle w:val="7"/>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太仓市第十六届人大五次会议期间，共收到代表建议、批评、意见85件，议案转建议、批评、意见3件，共计88 件。现将主要内容摘编如下：</w:t>
      </w:r>
    </w:p>
    <w:p>
      <w:pPr>
        <w:pStyle w:val="7"/>
        <w:keepNext w:val="0"/>
        <w:keepLines w:val="0"/>
        <w:pageBreakBefore w:val="0"/>
        <w:kinsoku/>
        <w:wordWrap/>
        <w:overflowPunct/>
        <w:topLinePunct w:val="0"/>
        <w:autoSpaceDE/>
        <w:autoSpaceDN/>
        <w:bidi w:val="0"/>
        <w:spacing w:line="560" w:lineRule="exact"/>
        <w:ind w:left="72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一、农业农村方面（9件）</w:t>
      </w:r>
    </w:p>
    <w:p>
      <w:pPr>
        <w:keepNext w:val="0"/>
        <w:keepLines w:val="0"/>
        <w:pageBreakBefore w:val="0"/>
        <w:shd w:val="clear" w:color="auto" w:fill="FFFFFF"/>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△浏河镇唐维青代表提出</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第9号</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关于推进高标准农田建设的建议。</w:t>
      </w:r>
      <w:r>
        <w:rPr>
          <w:rFonts w:hint="default" w:ascii="Times New Roman" w:hAnsi="Times New Roman" w:eastAsia="仿宋_GB2312" w:cs="Times New Roman"/>
          <w:b w:val="0"/>
          <w:bCs/>
          <w:kern w:val="0"/>
          <w:sz w:val="32"/>
          <w:szCs w:val="32"/>
        </w:rPr>
        <w:t>未建成高标准农田</w:t>
      </w:r>
      <w:r>
        <w:rPr>
          <w:rFonts w:hint="eastAsia" w:ascii="Times New Roman" w:hAnsi="Times New Roman" w:eastAsia="仿宋_GB2312" w:cs="Times New Roman"/>
          <w:b w:val="0"/>
          <w:bCs/>
          <w:kern w:val="0"/>
          <w:sz w:val="32"/>
          <w:szCs w:val="32"/>
          <w:lang w:eastAsia="zh-CN"/>
        </w:rPr>
        <w:t>多</w:t>
      </w:r>
      <w:r>
        <w:rPr>
          <w:rFonts w:hint="default" w:ascii="Times New Roman" w:hAnsi="Times New Roman" w:eastAsia="仿宋_GB2312" w:cs="Times New Roman"/>
          <w:b w:val="0"/>
          <w:bCs/>
          <w:kern w:val="0"/>
          <w:sz w:val="32"/>
          <w:szCs w:val="32"/>
        </w:rPr>
        <w:t>以零散为主，改造难度大、投资额度高，且改造没有省级以上的资金补助。建议：1.完善投资补贴政策，提高投资标准，对面积大、建设成果突出的再给予补助。2.完善后期设施管护体系，对考核合格的下拨资金用于农田设施维护；组建专业养护队伍；建立奖惩机制。3.扶持仓储、烘干、农产品初加工等配套设施建设</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△浏河镇徐默涵代表提出（第14号）：关于农业社会化服务方面的建议。</w:t>
      </w:r>
      <w:r>
        <w:rPr>
          <w:rFonts w:hint="default" w:ascii="Times New Roman" w:hAnsi="Times New Roman" w:eastAsia="仿宋_GB2312" w:cs="Times New Roman"/>
          <w:b w:val="0"/>
          <w:bCs/>
          <w:kern w:val="0"/>
          <w:sz w:val="32"/>
          <w:szCs w:val="32"/>
        </w:rPr>
        <w:t>农机维修存在人才短缺、年龄偏大、文化程度不高等问题，镇级农机维修需政策支持。建议：1.提高维修人员素质，通过传帮带、组织维修技能和知识更新培训等提升水平。2.加大政策扶持力度。把农机维修网点建设列入市级农机化发展规划，确保各镇有农机维修服务点，并给予扶持。3.增加维修设备投入。适当引进农机维修设备，提升维修条件，扩大业务范围。</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△高新区徐建刚代表提出（第28号）：关于村级抱团发展的建议。</w:t>
      </w:r>
      <w:r>
        <w:rPr>
          <w:rFonts w:hint="default" w:ascii="Times New Roman" w:hAnsi="Times New Roman" w:eastAsia="仿宋_GB2312" w:cs="Times New Roman"/>
          <w:b w:val="0"/>
          <w:bCs/>
          <w:kern w:val="0"/>
          <w:sz w:val="32"/>
          <w:szCs w:val="32"/>
        </w:rPr>
        <w:t>全市各镇都成立了村级抱团发展平台发展壮大集体经济，有利于增强民生福祉，但发展资源却越来越少。建议：政府出台相应政策，在集体土地管理、国有资产管理、政府工程项目参与等方面向村级抱团公司倾斜，以促进村级抱团公司持续发展。</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△浮桥镇陆清平代表提出（第34号）：</w:t>
      </w:r>
      <w:r>
        <w:rPr>
          <w:rFonts w:hint="default" w:ascii="Times New Roman" w:hAnsi="Times New Roman" w:eastAsia="仿宋_GB2312" w:cs="Times New Roman"/>
          <w:b w:val="0"/>
          <w:bCs/>
          <w:kern w:val="0"/>
          <w:sz w:val="32"/>
          <w:szCs w:val="32"/>
        </w:rPr>
        <w:t>关于在粮食收购工作中聘请第三方参与监督管理，确保粮食收购工作公正公平的建议。各村粮食收获烘干后直接运至粮库，粮库对粮食进行水份及其它测试后定价收购，因缺乏政府监管，这种收购方式导致同片地里种出来的作物价格相差很大，有违公平公正的原则。建议：在粮食收购工作中聘请第三方实行监督管理，确保粮食收购工作的公平公正。</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沙溪镇周国清代表提出（第43号）：关于统筹布局全市农副产品生产销售的建议。大部分农村承包土地集中到村级合作农场，自主经营、自负盈亏，销售农产品抗风险能力较低，且区镇之间同质化竞争情况较严重，村级合作社长期处于亏损状态。建议：全市层面统筹布局，形成各板块差异化经营的农业生产格局，打造各具特色品牌。同时搭建市级统一的农产品销售平台，推动村级经济发展壮大。</w:t>
      </w:r>
    </w:p>
    <w:p>
      <w:pPr>
        <w:pStyle w:val="7"/>
        <w:keepNext w:val="0"/>
        <w:keepLines w:val="0"/>
        <w:pageBreakBefore w:val="0"/>
        <w:shd w:val="clear" w:color="auto" w:fill="FFFFFF"/>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△沙溪镇洪庆代表提出（第44号）：关于进一步加强高标准农田建设的建议。高标准农田建设是实现旱涝保收、高产稳产的重要保障，沙溪镇</w:t>
      </w:r>
      <w:r>
        <w:rPr>
          <w:rFonts w:hint="default" w:ascii="Times New Roman" w:hAnsi="Times New Roman" w:eastAsia="仿宋_GB2312" w:cs="Times New Roman"/>
          <w:b w:val="0"/>
          <w:bCs/>
          <w:sz w:val="32"/>
          <w:szCs w:val="32"/>
          <w:lang w:eastAsia="zh-CN"/>
        </w:rPr>
        <w:t>建设</w:t>
      </w:r>
      <w:r>
        <w:rPr>
          <w:rFonts w:hint="default" w:ascii="Times New Roman" w:hAnsi="Times New Roman" w:eastAsia="仿宋_GB2312" w:cs="Times New Roman"/>
          <w:b w:val="0"/>
          <w:bCs/>
          <w:sz w:val="32"/>
          <w:szCs w:val="32"/>
        </w:rPr>
        <w:t>高标准农田34260亩，基本符合机械化生产需要，但离实现农业生产现代化仍有较大差距。建议：在2至3年内进一步加大对高标准农田等农业基础设施提档的投入。</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△城厢镇吴玉兰代表提出（第54号）：关于开展</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农业农村现代化先锋村</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试点工作的建议。</w:t>
      </w:r>
      <w:r>
        <w:rPr>
          <w:rFonts w:hint="default" w:ascii="Times New Roman" w:hAnsi="Times New Roman" w:eastAsia="仿宋_GB2312" w:cs="Times New Roman"/>
          <w:b w:val="0"/>
          <w:bCs/>
          <w:kern w:val="0"/>
          <w:sz w:val="32"/>
          <w:szCs w:val="32"/>
        </w:rPr>
        <w:t>太仓在苏州率先开展乡村振兴试点村工作，经过三轮试点，取得显著成效，但农业农村仍是现代化征程中的</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短板</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。建议：率先开展</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农业农村现代化先锋村</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试点工作，出台政策文件，制定考评办法，明确激励措施；成立工作专班，进一步细化目标，形成各方联合推进的长效化工作机制；对工作落实有力，成效明显的试点村，解决落实好资金、土地等保障。</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△市级机关王莉代表提出（第84号）：关于完善我市农业气象指数保险的建议。</w:t>
      </w:r>
      <w:r>
        <w:rPr>
          <w:rFonts w:hint="default" w:ascii="Times New Roman" w:hAnsi="Times New Roman" w:eastAsia="仿宋_GB2312" w:cs="Times New Roman"/>
          <w:b w:val="0"/>
          <w:bCs/>
          <w:kern w:val="0"/>
          <w:sz w:val="32"/>
          <w:szCs w:val="32"/>
        </w:rPr>
        <w:t>我市创新实施的农业气象指数保险备受好评及上级认可，但有经营主体反映气象保险规定的赔付条件和赔付金额太苛刻，未能起到保险保障、防止灾害减收的作用。建议：1.加大本地气象灾害调查研究，合理设置赔付条件，提高赔偿比例。2.扩大保障范畴，将低温、霜冻、光照、病虫害等纳入保险条款，加快保险产品创新。3.强化服务意识，征求农户意见，评价保险运行效果，不断调整相关规定，做好跟踪服务。</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△城厢镇金震海等11</w:t>
      </w:r>
      <w:r>
        <w:rPr>
          <w:rFonts w:hint="default" w:ascii="Times New Roman" w:hAnsi="Times New Roman" w:eastAsia="仿宋_GB2312" w:cs="Times New Roman"/>
          <w:b w:val="0"/>
          <w:bCs/>
          <w:sz w:val="32"/>
          <w:szCs w:val="32"/>
          <w:lang w:eastAsia="zh-CN"/>
        </w:rPr>
        <w:t>名</w:t>
      </w:r>
      <w:r>
        <w:rPr>
          <w:rFonts w:hint="default" w:ascii="Times New Roman" w:hAnsi="Times New Roman" w:eastAsia="仿宋_GB2312" w:cs="Times New Roman"/>
          <w:b w:val="0"/>
          <w:bCs/>
          <w:sz w:val="32"/>
          <w:szCs w:val="32"/>
        </w:rPr>
        <w:t>代表提出（第88号）：关于加大查处电捕鱼行为的建议。</w:t>
      </w:r>
      <w:r>
        <w:rPr>
          <w:rFonts w:hint="default" w:ascii="Times New Roman" w:hAnsi="Times New Roman" w:eastAsia="仿宋_GB2312" w:cs="Times New Roman"/>
          <w:b w:val="0"/>
          <w:bCs/>
          <w:kern w:val="0"/>
          <w:sz w:val="32"/>
          <w:szCs w:val="32"/>
        </w:rPr>
        <w:t>由于执法力量不足、夜间船舶电捕鱼查处难等问题，电捕鱼现象仍有发生，渔业资源损失、水体污染，且易引发安全事故。建议：1.加大宣传力度，宣传禁止电捕鱼政策。2.强化执法监督，打击电鱼器销售和非法渔获物交易行为，加大对外来船舶电捕鱼打击力度。3.加强执法力量，增加渔政执法人员编制，配强渔政执法装备；和镇区形成快速处置联动机制。4.加大举报奖励力度，发挥群众监督作用。5.试点推进内河禁捕，对内河采取分区域分时期禁捕。</w:t>
      </w:r>
    </w:p>
    <w:p>
      <w:pPr>
        <w:keepNext w:val="0"/>
        <w:keepLines w:val="0"/>
        <w:pageBreakBefore w:val="0"/>
        <w:kinsoku/>
        <w:wordWrap/>
        <w:overflowPunct/>
        <w:topLinePunct w:val="0"/>
        <w:autoSpaceDE/>
        <w:autoSpaceDN/>
        <w:bidi w:val="0"/>
        <w:spacing w:line="560" w:lineRule="exact"/>
        <w:ind w:firstLine="64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二、工业环保方面（6件）</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城厢镇马志刚代表提出（第37号）：关于加强对本地装备智造企业的扶持，打造太仓装备智造</w:t>
      </w:r>
      <w:r>
        <w:rPr>
          <w:rFonts w:hint="eastAsia" w:ascii="Times New Roman" w:hAnsi="Times New Roman" w:eastAsia="仿宋_GB2312" w:cs="Times New Roman"/>
          <w:b w:val="0"/>
          <w:bCs/>
          <w:kern w:val="2"/>
          <w:sz w:val="32"/>
          <w:szCs w:val="32"/>
          <w:lang w:eastAsia="zh-CN"/>
        </w:rPr>
        <w:t>“</w:t>
      </w:r>
      <w:r>
        <w:rPr>
          <w:rFonts w:hint="default" w:ascii="Times New Roman" w:hAnsi="Times New Roman" w:eastAsia="仿宋_GB2312" w:cs="Times New Roman"/>
          <w:b w:val="0"/>
          <w:bCs/>
          <w:kern w:val="2"/>
          <w:sz w:val="32"/>
          <w:szCs w:val="32"/>
        </w:rPr>
        <w:t>隐形冠军</w:t>
      </w:r>
      <w:r>
        <w:rPr>
          <w:rFonts w:hint="eastAsia" w:ascii="Times New Roman" w:hAnsi="Times New Roman" w:eastAsia="仿宋_GB2312" w:cs="Times New Roman"/>
          <w:b w:val="0"/>
          <w:bCs/>
          <w:kern w:val="2"/>
          <w:sz w:val="32"/>
          <w:szCs w:val="32"/>
          <w:lang w:eastAsia="zh-CN"/>
        </w:rPr>
        <w:t>”</w:t>
      </w:r>
      <w:r>
        <w:rPr>
          <w:rFonts w:hint="default" w:ascii="Times New Roman" w:hAnsi="Times New Roman" w:eastAsia="仿宋_GB2312" w:cs="Times New Roman"/>
          <w:b w:val="0"/>
          <w:bCs/>
          <w:kern w:val="2"/>
          <w:sz w:val="32"/>
          <w:szCs w:val="32"/>
        </w:rPr>
        <w:t>的建议。多</w:t>
      </w:r>
      <w:r>
        <w:rPr>
          <w:rFonts w:hint="default" w:ascii="Times New Roman" w:hAnsi="Times New Roman" w:eastAsia="仿宋_GB2312" w:cs="Times New Roman"/>
          <w:b w:val="0"/>
          <w:bCs/>
          <w:sz w:val="32"/>
          <w:szCs w:val="32"/>
        </w:rPr>
        <w:t>家本土企业在对德合作方面仅仅局限在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生产配套</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服务上，在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引进技术</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和提升自主研发能力方面做得还不够。建议：1.加大研发经费补贴力度，加强本土潜力企业、本土小巨人、成长型企业的培育力度。2.搭建好上下游供需合作平台，为本土科技含量高、发展前景好企业提供更多机会。3.协助优秀企业落实土地政策、金融资金政策、人才引进政策、税收优惠政策等，创造最佳的营商环境。</w:t>
      </w:r>
    </w:p>
    <w:p>
      <w:pPr>
        <w:keepNext w:val="0"/>
        <w:keepLines w:val="0"/>
        <w:pageBreakBefore w:val="0"/>
        <w:widowControl/>
        <w:kinsoku/>
        <w:wordWrap/>
        <w:overflowPunct/>
        <w:topLinePunct w:val="0"/>
        <w:autoSpaceDE/>
        <w:autoSpaceDN/>
        <w:bidi w:val="0"/>
        <w:snapToGrid w:val="0"/>
        <w:spacing w:line="560" w:lineRule="exact"/>
        <w:ind w:firstLine="627" w:firstLineChars="196"/>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△沙溪镇徐健代表提出（第39号）：关于支持手工酿造黄酒产业规范化发展的建议。沙溪镇庄西村全力打造</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一粒米到一滴酒</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的产业主线</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共有以正大酒坊和葛隆酒坊为代表的酒作坊7家、酒药厂1家，多数以家庭作坊形式生产经营，没有生产经营许可证、卫生环保等资质证照，想要进一步扩大产量和丰富产品线难度较大。建议：将太仓传统特色黄酒酿造的家庭作坊纳入相关行业体系里予以政策上支持。</w:t>
      </w:r>
    </w:p>
    <w:p>
      <w:pPr>
        <w:keepNext w:val="0"/>
        <w:keepLines w:val="0"/>
        <w:pageBreakBefore w:val="0"/>
        <w:widowControl/>
        <w:kinsoku/>
        <w:wordWrap/>
        <w:overflowPunct/>
        <w:topLinePunct w:val="0"/>
        <w:autoSpaceDE/>
        <w:autoSpaceDN/>
        <w:bidi w:val="0"/>
        <w:snapToGrid w:val="0"/>
        <w:spacing w:line="560" w:lineRule="exact"/>
        <w:ind w:firstLine="627" w:firstLineChars="196"/>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△沙溪镇魏建良代表提出（第46号）：关于促进政企合作，加强人才培育的建议。</w:t>
      </w:r>
      <w:r>
        <w:rPr>
          <w:rFonts w:hint="default" w:ascii="Times New Roman" w:hAnsi="Times New Roman" w:eastAsia="仿宋_GB2312" w:cs="Times New Roman"/>
          <w:b w:val="0"/>
          <w:bCs/>
          <w:kern w:val="0"/>
          <w:sz w:val="32"/>
          <w:szCs w:val="32"/>
        </w:rPr>
        <w:t>生物医药作为技术密集型产业，随着其不断发展壮大，带来大量的人才流入，如何留住人才是</w:t>
      </w:r>
      <w:r>
        <w:rPr>
          <w:rFonts w:hint="eastAsia" w:ascii="Times New Roman" w:hAnsi="Times New Roman" w:eastAsia="仿宋_GB2312" w:cs="Times New Roman"/>
          <w:b w:val="0"/>
          <w:bCs/>
          <w:kern w:val="0"/>
          <w:sz w:val="32"/>
          <w:szCs w:val="32"/>
          <w:lang w:eastAsia="zh-CN"/>
        </w:rPr>
        <w:t>各方</w:t>
      </w:r>
      <w:r>
        <w:rPr>
          <w:rFonts w:hint="default" w:ascii="Times New Roman" w:hAnsi="Times New Roman" w:eastAsia="仿宋_GB2312" w:cs="Times New Roman"/>
          <w:b w:val="0"/>
          <w:bCs/>
          <w:kern w:val="0"/>
          <w:sz w:val="32"/>
          <w:szCs w:val="32"/>
        </w:rPr>
        <w:t>十分关心的议题。建议：政府进一步加强与企业之间的合作交流，加大人才引进培育力度，并持续改善地方环境和完善配套建设，帮助企业留住人才。</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沙溪镇顾振清代表提出（第48号）：关于发展生物医药产业的建议。生物医药产业作为苏州目前大力发展的一号产业，在太仓拥有良好的产业基础。建议：政府在政策、资源、人才队伍等各个方面进一步扶持产业发展，为太仓高质量发展赋能。</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璜泾镇朱勇代表提出（第62号）：关于加大多层次生活配套建设力度，进一步夯实转型发展基础的建议。璜泾镇工业经济转型成效显著，工业园区逐步成型，提高了地方综合实力，但工业园区生活配套建设滞后，加上原有的老旧民房出租空间被清理整治，企业普遍反映员工住宿难，招工困难。建议：政府加大调研力度，制定支持人才和普通员工安居的扶持政策；从规划角度，打造打工楼和青年公寓；从长远角度，有梯度地打造更加宜居宜业的现代田园城市。</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△城厢镇毛雅萍等11名代表提出（第87号）：关于做优做强嘉昆太核心创新园，争做太仓率先与上海同城先行区的建议。</w:t>
      </w:r>
      <w:r>
        <w:rPr>
          <w:rFonts w:hint="default" w:ascii="Times New Roman" w:hAnsi="Times New Roman" w:eastAsia="仿宋_GB2312" w:cs="Times New Roman"/>
          <w:b w:val="0"/>
          <w:bCs/>
          <w:kern w:val="0"/>
          <w:sz w:val="32"/>
          <w:szCs w:val="32"/>
        </w:rPr>
        <w:t>苏州与上海嘉定区签订战略合作框架协议，共同构建10平方公里的嘉昆太核心创新园。但目前嘉昆太核心创新园控规覆盖范围仅占总规划面积的35%，土地规划允许建设区总量占比仅为58.5%，园区组织架构不完善，日常运作没有具体的管理机构。建议：1.完善园区组织领导，成立嘉昆太核心创新园管委会。2.强化项目落户用地保障，统筹推进全市国土空间规划编制。3.加强政策前瞻性研究，相关部门梳理政策、规章制度及办事规则等方面与上海的差异，出台对接举措和具体政策。4.完善双向对接协调机制，强化与上海的对接协调，提升区域深度融合发展水平。</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三、财税金融方面（1件）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△高新区施静代表提出（第71号）：关于建立太仓市专项资金项目专项审计和验收的通用原则和标准的建议。</w:t>
      </w:r>
      <w:r>
        <w:rPr>
          <w:rFonts w:hint="default" w:ascii="Times New Roman" w:hAnsi="Times New Roman" w:eastAsia="仿宋_GB2312" w:cs="Times New Roman"/>
          <w:b w:val="0"/>
          <w:bCs/>
          <w:kern w:val="0"/>
          <w:sz w:val="32"/>
          <w:szCs w:val="32"/>
        </w:rPr>
        <w:t>各个部门获得中央、省级专项资金不断增加，上级部门对专项资金项目管理越来越严格，应建立专项审计和验收的通用原则和标准依据。建议：1.申报信息审核，以项目申请书作为审计和验收基础，资料信息应当与项目申请书明细一致。2.重点审核项目投入的合法性、真实性和相关性。3.其</w:t>
      </w:r>
      <w:r>
        <w:rPr>
          <w:rFonts w:hint="eastAsia" w:ascii="Times New Roman" w:hAnsi="Times New Roman" w:eastAsia="仿宋_GB2312" w:cs="Times New Roman"/>
          <w:b w:val="0"/>
          <w:bCs/>
          <w:kern w:val="0"/>
          <w:sz w:val="32"/>
          <w:szCs w:val="32"/>
          <w:lang w:eastAsia="zh-CN"/>
        </w:rPr>
        <w:t>他</w:t>
      </w:r>
      <w:r>
        <w:rPr>
          <w:rFonts w:hint="default" w:ascii="Times New Roman" w:hAnsi="Times New Roman" w:eastAsia="仿宋_GB2312" w:cs="Times New Roman"/>
          <w:b w:val="0"/>
          <w:bCs/>
          <w:kern w:val="0"/>
          <w:sz w:val="32"/>
          <w:szCs w:val="32"/>
        </w:rPr>
        <w:t>事项审核，关注关联交易是否真实、公允。4.审计和验收查验章。5.审计报告应按照太仓市相关业务部门提供的模版编制。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四、水利水务方面（1件）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△双凤镇张学军代表提出（第 79号）：关于在双凤镇中部建立防洪控制区的建议。</w:t>
      </w:r>
      <w:r>
        <w:rPr>
          <w:rFonts w:hint="default" w:ascii="Times New Roman" w:hAnsi="Times New Roman" w:eastAsia="仿宋_GB2312" w:cs="Times New Roman"/>
          <w:b w:val="0"/>
          <w:bCs/>
          <w:kern w:val="0"/>
          <w:sz w:val="32"/>
          <w:szCs w:val="32"/>
        </w:rPr>
        <w:t>因太湖流域水情、工情变化，导致河水位不断提高，近年来，双凤已完成所有圩区设防工程，但凤南及泥泾工业区、新苑社区等还未形成防洪区，急需建立防洪控制区。建议：做好凤南及泥泾工业区，新苑、新川苑、湖川桥社区等半高地设圩工程。</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五、交通运输方面（10件）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△科教新城李红代表提出（第18号）：关于倡导绿色出行理念，采取有效措施鼓励市民选择公共交通出行的建议。</w:t>
      </w:r>
      <w:r>
        <w:rPr>
          <w:rFonts w:hint="default" w:ascii="Times New Roman" w:hAnsi="Times New Roman" w:eastAsia="仿宋_GB2312" w:cs="Times New Roman"/>
          <w:b w:val="0"/>
          <w:bCs/>
          <w:kern w:val="0"/>
          <w:sz w:val="32"/>
          <w:szCs w:val="32"/>
        </w:rPr>
        <w:t>太仓私家车保有量高，与人口密度大的城市相比，市民选择公共交通出行的意识与意愿不强。建议：相关部门多措并举鼓励市民选择公共交通，减少公共资源的浪费，改善道路交通拥堵问题，助力太仓生态文明建设。</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△浮桥镇陆建忠代表提出（第31号）：关于加强城市交通管理的建议。</w:t>
      </w:r>
      <w:r>
        <w:rPr>
          <w:rFonts w:hint="default" w:ascii="Times New Roman" w:hAnsi="Times New Roman" w:eastAsia="仿宋_GB2312" w:cs="Times New Roman"/>
          <w:b w:val="0"/>
          <w:bCs/>
          <w:kern w:val="0"/>
          <w:sz w:val="32"/>
          <w:szCs w:val="32"/>
        </w:rPr>
        <w:t>随着我市机动车辆增多，交通压力增大，公共出行资源需要进一步优化，往返乡镇企业的职工坐车时间难控，而且交通文明教育相对不足，</w:t>
      </w:r>
      <w:r>
        <w:rPr>
          <w:rFonts w:hint="eastAsia" w:ascii="Times New Roman" w:hAnsi="Times New Roman" w:eastAsia="仿宋_GB2312" w:cs="Times New Roman"/>
          <w:b w:val="0"/>
          <w:bCs/>
          <w:kern w:val="0"/>
          <w:sz w:val="32"/>
          <w:szCs w:val="32"/>
          <w:lang w:eastAsia="zh-CN"/>
        </w:rPr>
        <w:t>交通安全</w:t>
      </w:r>
      <w:r>
        <w:rPr>
          <w:rFonts w:hint="default" w:ascii="Times New Roman" w:hAnsi="Times New Roman" w:eastAsia="仿宋_GB2312" w:cs="Times New Roman"/>
          <w:b w:val="0"/>
          <w:bCs/>
          <w:kern w:val="0"/>
          <w:sz w:val="32"/>
          <w:szCs w:val="32"/>
        </w:rPr>
        <w:t>意识待强化。建议：1.建立通行优先、坐乘优质和线路优化的公交服务体系，完善基础设施。设置专用信号、专用道，加快公共自行车、电瓶车的布点和使用宣传。2.根据乡镇实际搭乘需要，合理优化车次安排。3.加大宣传力度，加强全民交通文明教育。4.加强对高峰期的车辆管控力度，加大对违法行为的惩罚力度，将违法记录纳入个人诚信记录体系并进行曝光。</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△浮桥镇贺延辉代表提出（第33号）：关于构建城市智慧公交SAAS系统的建议。</w:t>
      </w:r>
      <w:r>
        <w:rPr>
          <w:rFonts w:hint="default" w:ascii="Times New Roman" w:hAnsi="Times New Roman" w:eastAsia="仿宋_GB2312" w:cs="Times New Roman"/>
          <w:b w:val="0"/>
          <w:bCs/>
          <w:kern w:val="0"/>
          <w:sz w:val="32"/>
          <w:szCs w:val="32"/>
        </w:rPr>
        <w:t>部分公交司机存在不良驾驶行为，随意变道、抢道，急加速、急刹车，闯黄灯红灯等时有发生。建议：引入细分领域服务供应平台，以公交司机安全驾驶行为分析管控为基础服务点，以营运数据化、成本精准化、调度智能化为目标保障，有序构建太仓智慧公交SAAS系统，进一步提升公共交通整体服务的客户体验。</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△城厢镇武乾坤代表提出（第36号）：关于盛园小区会所北面小区马路维修的建议。</w:t>
      </w:r>
      <w:r>
        <w:rPr>
          <w:rFonts w:hint="default" w:ascii="Times New Roman" w:hAnsi="Times New Roman" w:eastAsia="仿宋_GB2312" w:cs="Times New Roman"/>
          <w:b w:val="0"/>
          <w:bCs/>
          <w:kern w:val="0"/>
          <w:sz w:val="32"/>
          <w:szCs w:val="32"/>
        </w:rPr>
        <w:t>盛园小区会所北面，资勇五金公司南面有条通204国道及胜昔路的马路，该马路西段约有60米路面破损严重，影响小区居民及资勇五金公司员工东西方向通行。建议：修复此处马路，利于通行。</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32"/>
          <w:sz w:val="32"/>
          <w:szCs w:val="32"/>
        </w:rPr>
      </w:pPr>
      <w:r>
        <w:rPr>
          <w:rFonts w:hint="default" w:ascii="Times New Roman" w:hAnsi="Times New Roman" w:eastAsia="仿宋_GB2312" w:cs="Times New Roman"/>
          <w:b w:val="0"/>
          <w:bCs/>
          <w:sz w:val="32"/>
          <w:szCs w:val="32"/>
        </w:rPr>
        <w:t>△城厢镇武乾坤代表提出（第38号）：关于新浏河大桥西</w:t>
      </w:r>
      <w:r>
        <w:rPr>
          <w:rFonts w:hint="eastAsia" w:ascii="Times New Roman" w:hAnsi="Times New Roman" w:eastAsia="仿宋_GB2312" w:cs="Times New Roman"/>
          <w:b w:val="0"/>
          <w:bCs/>
          <w:sz w:val="32"/>
          <w:szCs w:val="32"/>
          <w:lang w:eastAsia="zh-CN"/>
        </w:rPr>
        <w:t>侧</w:t>
      </w:r>
      <w:r>
        <w:rPr>
          <w:rFonts w:hint="default" w:ascii="Times New Roman" w:hAnsi="Times New Roman" w:eastAsia="仿宋_GB2312" w:cs="Times New Roman"/>
          <w:b w:val="0"/>
          <w:bCs/>
          <w:sz w:val="32"/>
          <w:szCs w:val="32"/>
        </w:rPr>
        <w:t>制作隔音墙的建议。</w:t>
      </w:r>
      <w:r>
        <w:rPr>
          <w:rFonts w:hint="default" w:ascii="Times New Roman" w:hAnsi="Times New Roman" w:eastAsia="仿宋_GB2312" w:cs="Times New Roman"/>
          <w:b w:val="0"/>
          <w:bCs/>
          <w:kern w:val="0"/>
          <w:sz w:val="32"/>
          <w:szCs w:val="32"/>
        </w:rPr>
        <w:t>新浏河大桥西侧、</w:t>
      </w:r>
      <w:r>
        <w:rPr>
          <w:rFonts w:hint="eastAsia" w:ascii="Times New Roman" w:hAnsi="Times New Roman" w:eastAsia="仿宋_GB2312" w:cs="Times New Roman"/>
          <w:b w:val="0"/>
          <w:bCs/>
          <w:kern w:val="0"/>
          <w:sz w:val="32"/>
          <w:szCs w:val="32"/>
          <w:lang w:eastAsia="zh-CN"/>
        </w:rPr>
        <w:t>新</w:t>
      </w:r>
      <w:r>
        <w:rPr>
          <w:rFonts w:hint="default" w:ascii="Times New Roman" w:hAnsi="Times New Roman" w:eastAsia="仿宋_GB2312" w:cs="Times New Roman"/>
          <w:b w:val="0"/>
          <w:bCs/>
          <w:kern w:val="0"/>
          <w:sz w:val="32"/>
          <w:szCs w:val="32"/>
        </w:rPr>
        <w:t>浏河南侧是锦地水岸小区，该小区居民楼距新浏河大桥之间约10米左右，小区内噪音有80分贝以上。204国道车辆和夜间车辆越来越多，扰民严重。建议：新浏河大桥西侧安装150米隔音墙。</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△城厢镇张卫青代表提出（第53号）：关于公交车站点安装候车亭的建议。</w:t>
      </w:r>
      <w:r>
        <w:rPr>
          <w:rFonts w:hint="default" w:ascii="Times New Roman" w:hAnsi="Times New Roman" w:eastAsia="仿宋_GB2312" w:cs="Times New Roman"/>
          <w:b w:val="0"/>
          <w:bCs/>
          <w:kern w:val="0"/>
          <w:sz w:val="32"/>
          <w:szCs w:val="32"/>
        </w:rPr>
        <w:t>全市公交线路已基本设置到位，各乡镇、各村庄站点分布比较合理，但是部分站点没有设置候车亭。建议：相关部门考虑实际情况，每个站点尽快设置简洁安全的候车亭，方便出行。</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△浮桥镇王晓红代表提出（第56号）：关于缓解老龄化城市交通高峰压力的建议。</w:t>
      </w:r>
      <w:r>
        <w:rPr>
          <w:rFonts w:hint="default" w:ascii="Times New Roman" w:hAnsi="Times New Roman" w:eastAsia="仿宋_GB2312" w:cs="Times New Roman"/>
          <w:b w:val="0"/>
          <w:bCs/>
          <w:kern w:val="0"/>
          <w:sz w:val="32"/>
          <w:szCs w:val="32"/>
        </w:rPr>
        <w:t>随着老年人出行优惠政策的完善，乘坐公交的老年人越来越多，有时正好是上下班高峰期，不可避免的降低了公交资源的利用效率。周边城市实行了限时段收费、高峰时间老年人乘车直补到人等手段。建议：有关部门采取有效措施减少老年人高峰时期出行。</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△双凤镇张学军代表提出（第63号）：关于改善204国道交通拥堵情况的建议。</w:t>
      </w:r>
      <w:r>
        <w:rPr>
          <w:rFonts w:hint="default" w:ascii="Times New Roman" w:hAnsi="Times New Roman" w:eastAsia="仿宋_GB2312" w:cs="Times New Roman"/>
          <w:b w:val="0"/>
          <w:bCs/>
          <w:kern w:val="0"/>
          <w:sz w:val="32"/>
          <w:szCs w:val="32"/>
        </w:rPr>
        <w:t>204国道与新港路交叉口为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T</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形交叉路口，新港路为双向两车道，路口北侧的展宽段内朝西搭接温州路，温州路车辆驶入204国道，由北往东左转弯过程中需要横跨两条直行机动车道，并且204国道交通量较大，交通混行严重。建议：1.204国道与新港路北进口的标线岛处取消标线岛，设置为左转弯车道。2.尽早启动204国道快速化改造，缓解204国道交通拥堵。</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△城厢镇马志刚代表提出（第74号）：关于太仓高铁站进站段沿线环境面貌提档改进的建议。</w:t>
      </w:r>
      <w:r>
        <w:rPr>
          <w:rFonts w:hint="default" w:ascii="Times New Roman" w:hAnsi="Times New Roman" w:eastAsia="仿宋_GB2312" w:cs="Times New Roman"/>
          <w:b w:val="0"/>
          <w:bCs/>
          <w:kern w:val="0"/>
          <w:sz w:val="32"/>
          <w:szCs w:val="32"/>
        </w:rPr>
        <w:t>在太仓站进站段，铁路沿途还存在着部分农房、厂房杂乱，绿化不到位的情况。建议：通过环境卫生整治、建筑环境整治、环保整治、绿化美化等措施对太仓站进站段两侧环境进行综合整治。</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△双凤镇柳惠忠、张仁极代表联名提出（第80号）：关于建好区镇公交候车亭的建议。</w:t>
      </w:r>
      <w:r>
        <w:rPr>
          <w:rFonts w:hint="default" w:ascii="Times New Roman" w:hAnsi="Times New Roman" w:eastAsia="仿宋_GB2312" w:cs="Times New Roman"/>
          <w:b w:val="0"/>
          <w:bCs/>
          <w:kern w:val="0"/>
          <w:sz w:val="32"/>
          <w:szCs w:val="32"/>
        </w:rPr>
        <w:t>现在区镇的公交需求越来越大，但很多区镇公交候车亭还是露天的公交站点。建议：区镇公交候车亭整合智能公交系统的网络信息发布平台，具备即时信息发布功能、移动智能监控功能、应用程序查询功能等，并定时定点维护，提高维护效率，降低维护成本。</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六、教育卫生方面（9件）</w:t>
      </w:r>
    </w:p>
    <w:p>
      <w:pPr>
        <w:pStyle w:val="3"/>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rPr>
          <w:rFonts w:hint="default" w:ascii="Times New Roman" w:hAnsi="Times New Roman" w:eastAsia="仿宋_GB2312" w:cs="Times New Roman"/>
          <w:b w:val="0"/>
          <w:bCs/>
          <w:color w:val="333333"/>
          <w:sz w:val="32"/>
          <w:szCs w:val="32"/>
          <w:shd w:val="clear" w:color="auto" w:fill="FFFFFF"/>
        </w:rPr>
      </w:pPr>
      <w:r>
        <w:rPr>
          <w:rFonts w:hint="default" w:ascii="Times New Roman" w:hAnsi="Times New Roman" w:eastAsia="仿宋_GB2312" w:cs="Times New Roman"/>
          <w:b w:val="0"/>
          <w:bCs/>
          <w:sz w:val="32"/>
          <w:szCs w:val="32"/>
        </w:rPr>
        <w:t>△浏河镇王静代表提出（第2号）：关于逐步完善幼儿园保健教师队伍的建议。</w:t>
      </w:r>
      <w:r>
        <w:rPr>
          <w:rFonts w:hint="default" w:ascii="Times New Roman" w:hAnsi="Times New Roman" w:eastAsia="仿宋_GB2312" w:cs="Times New Roman"/>
          <w:b w:val="0"/>
          <w:bCs/>
          <w:kern w:val="0"/>
          <w:sz w:val="32"/>
          <w:szCs w:val="32"/>
        </w:rPr>
        <w:t>随着高标准幼儿园建成，当前保健教师队伍还存在保健教师配备不齐、流动大、保健教师持有的护士证验证困难等问题。建议：加大财政投入，统筹增加幼儿园保健教师岗位；加大对在岗</w:t>
      </w:r>
      <w:r>
        <w:rPr>
          <w:rFonts w:hint="eastAsia" w:ascii="Times New Roman" w:hAnsi="Times New Roman" w:eastAsia="仿宋_GB2312" w:cs="Times New Roman"/>
          <w:b w:val="0"/>
          <w:bCs/>
          <w:kern w:val="0"/>
          <w:sz w:val="32"/>
          <w:szCs w:val="32"/>
          <w:lang w:eastAsia="zh-CN"/>
        </w:rPr>
        <w:t>保健</w:t>
      </w:r>
      <w:r>
        <w:rPr>
          <w:rFonts w:hint="default" w:ascii="Times New Roman" w:hAnsi="Times New Roman" w:eastAsia="仿宋_GB2312" w:cs="Times New Roman"/>
          <w:b w:val="0"/>
          <w:bCs/>
          <w:kern w:val="0"/>
          <w:sz w:val="32"/>
          <w:szCs w:val="32"/>
        </w:rPr>
        <w:t>教师的培训，提高处理突发事件的能力；由政府统筹解决保健教师的护士证验证问题。</w:t>
      </w:r>
    </w:p>
    <w:p>
      <w:pPr>
        <w:keepNext w:val="0"/>
        <w:keepLines w:val="0"/>
        <w:pageBreakBefore w:val="0"/>
        <w:shd w:val="clear" w:color="auto" w:fill="FFFFFF"/>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△浏河镇王晓梅代表提出（第3号）：关于加强义务教育阶段班主任工作的建议。</w:t>
      </w:r>
      <w:r>
        <w:rPr>
          <w:rFonts w:hint="default" w:ascii="Times New Roman" w:hAnsi="Times New Roman" w:eastAsia="仿宋_GB2312" w:cs="Times New Roman"/>
          <w:b w:val="0"/>
          <w:bCs/>
          <w:kern w:val="0"/>
          <w:sz w:val="32"/>
          <w:szCs w:val="32"/>
        </w:rPr>
        <w:t>班主任队伍日益年轻化，青年教师因参加较多的专业领域培训，没有足够的时间和精力学习管理班级，并且年轻教师缺乏班级管理实践经验以及与家长沟通的能力。建议：1.重视并加强对年轻教师综合素养的培养。2.充分发挥好有经验的老教师言传身教的作用，调动好老教师继续担任班主任工作的积极性。</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△科教新城李红代表提出（第20号）：关于顺应产业转型升级发展需求，提升地方职业教育办学层次的建议。</w:t>
      </w:r>
      <w:r>
        <w:rPr>
          <w:rFonts w:hint="default" w:ascii="Times New Roman" w:hAnsi="Times New Roman" w:eastAsia="仿宋_GB2312" w:cs="Times New Roman"/>
          <w:b w:val="0"/>
          <w:bCs/>
          <w:kern w:val="0"/>
          <w:sz w:val="32"/>
          <w:szCs w:val="32"/>
        </w:rPr>
        <w:t>太仓市对高级技术型和技能型人才的需求日益高涨，需提高职业教育办学层次。建议：1. 政府部门牵头成立专门工作组，负责前期调研与准备工作。2.</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十四五</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期间加大对健雄学院高层次人才引进的资金支持力度。3.</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十四五</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期间加大对健雄学院专业建设的资金支持，确保专业建设在软硬件方面的跨越式发展，打造应用型核心专业。</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△城厢镇沈佳代表提出（第32号）：关于适度降低调整小学阶段班主任和任课教师频率的建议。</w:t>
      </w:r>
      <w:r>
        <w:rPr>
          <w:rFonts w:hint="default" w:ascii="Times New Roman" w:hAnsi="Times New Roman" w:eastAsia="仿宋_GB2312" w:cs="Times New Roman"/>
          <w:b w:val="0"/>
          <w:bCs/>
          <w:kern w:val="0"/>
          <w:sz w:val="32"/>
          <w:szCs w:val="32"/>
        </w:rPr>
        <w:t>过于频繁调整小学阶段班主任和任课教师容易导致部分适应能力较差的学生成绩下滑，不利于学生们思维品质发展和个人行为习惯的养成，对于提高老师教学质量和业务能力也造成影响。建议：在一至三年级期间，调动频次放缓，四至六年级将班级的任课教师队伍稳定下来为六年级升学考试奠定有利基础。</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△沙溪镇苏志勇代表提出（第41号）：关于设立太仓市民心理健康宣传日的建议。</w:t>
      </w:r>
      <w:r>
        <w:rPr>
          <w:rFonts w:hint="default" w:ascii="Times New Roman" w:hAnsi="Times New Roman" w:eastAsia="仿宋_GB2312" w:cs="Times New Roman"/>
          <w:b w:val="0"/>
          <w:bCs/>
          <w:kern w:val="0"/>
          <w:sz w:val="32"/>
          <w:szCs w:val="32"/>
        </w:rPr>
        <w:t>社会上因心理问题导致的悲剧频频发生，主要原因是遇到心理困扰的问题，不知道如何自我排解和求助，有些心理失衡甚至走上犯罪道路。建议：政府设立太仓市民心理健康宣传日，开展心理健康宣传和健康知识竞赛等活动，普及心理健康知识，传授自我调适小技巧，预防和减少心理疾病的发生，减少犯罪比例。</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△高新区施静代表提出（第69号）：关于加强公共卫生突发事件应对能力的建议。</w:t>
      </w:r>
      <w:r>
        <w:rPr>
          <w:rFonts w:hint="default" w:ascii="Times New Roman" w:hAnsi="Times New Roman" w:eastAsia="仿宋_GB2312" w:cs="Times New Roman"/>
          <w:b w:val="0"/>
          <w:bCs/>
          <w:kern w:val="0"/>
          <w:sz w:val="32"/>
          <w:szCs w:val="32"/>
        </w:rPr>
        <w:t>新冠疫情考验了公共卫生突发事件应对能力，疫情的反复提醒我们不能放松警惕。建议：1.相关部门常抓不懈，提高疫情防控能力，严格防范中高风险地区的人员流入太仓，利用高科技手段加强进出人员的监控工作。2.做好社区管理工作，对中高风险地区来太人员进行管理。3.防疫物品适量储备。4.对易感地区和人员加强防护。5.对一线人员的防疫物资配备齐全。6.新冠肺炎疫苗的接种满足一线医护人员、易接触人员。</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△城厢镇陈维佳代表提出（第75号）：关于大力</w:t>
      </w:r>
      <w:r>
        <w:rPr>
          <w:rFonts w:hint="eastAsia" w:ascii="Times New Roman" w:hAnsi="Times New Roman" w:eastAsia="仿宋_GB2312" w:cs="Times New Roman"/>
          <w:b w:val="0"/>
          <w:bCs/>
          <w:sz w:val="32"/>
          <w:szCs w:val="32"/>
          <w:lang w:eastAsia="zh-CN"/>
        </w:rPr>
        <w:t>发展</w:t>
      </w:r>
      <w:r>
        <w:rPr>
          <w:rFonts w:hint="default" w:ascii="Times New Roman" w:hAnsi="Times New Roman" w:eastAsia="仿宋_GB2312" w:cs="Times New Roman"/>
          <w:b w:val="0"/>
          <w:bCs/>
          <w:sz w:val="32"/>
          <w:szCs w:val="32"/>
        </w:rPr>
        <w:t>学校社会工作，进一步促进教育治理创新的建议。</w:t>
      </w:r>
      <w:r>
        <w:rPr>
          <w:rFonts w:hint="default" w:ascii="Times New Roman" w:hAnsi="Times New Roman" w:eastAsia="仿宋_GB2312" w:cs="Times New Roman"/>
          <w:b w:val="0"/>
          <w:bCs/>
          <w:kern w:val="0"/>
          <w:sz w:val="32"/>
          <w:szCs w:val="32"/>
        </w:rPr>
        <w:t>为了进一步推进我市学校社会工作的发展，探索学校社会工作太仓模式。建议：1.研究制定我市学校社会工作发展规划，加强顶层设计，厘清发展路径。2.建立学校社会工作太仓国际论坛常设机构。3.扩大学校社会工作服务购买量，促进相关机构发展。</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△双凤镇陈伟</w:t>
      </w:r>
      <w:r>
        <w:rPr>
          <w:rFonts w:hint="default" w:ascii="Times New Roman" w:hAnsi="Times New Roman" w:eastAsia="仿宋_GB2312" w:cs="Times New Roman"/>
          <w:b w:val="0"/>
          <w:bCs/>
          <w:sz w:val="32"/>
          <w:szCs w:val="32"/>
          <w:lang w:eastAsia="zh-CN"/>
        </w:rPr>
        <w:t>等</w:t>
      </w:r>
      <w:r>
        <w:rPr>
          <w:rFonts w:hint="default" w:ascii="Times New Roman" w:hAnsi="Times New Roman" w:eastAsia="仿宋_GB2312" w:cs="Times New Roman"/>
          <w:b w:val="0"/>
          <w:bCs/>
          <w:sz w:val="32"/>
          <w:szCs w:val="32"/>
          <w:lang w:val="en-US" w:eastAsia="zh-CN"/>
        </w:rPr>
        <w:t>2位代表</w:t>
      </w:r>
      <w:r>
        <w:rPr>
          <w:rFonts w:hint="default" w:ascii="Times New Roman" w:hAnsi="Times New Roman" w:eastAsia="仿宋_GB2312" w:cs="Times New Roman"/>
          <w:b w:val="0"/>
          <w:bCs/>
          <w:sz w:val="32"/>
          <w:szCs w:val="32"/>
        </w:rPr>
        <w:t>提出（第82号）：关于完善太仓市院前急救体系、增设双凤急救分站的建议。</w:t>
      </w:r>
      <w:r>
        <w:rPr>
          <w:rFonts w:hint="default" w:ascii="Times New Roman" w:hAnsi="Times New Roman" w:eastAsia="仿宋_GB2312" w:cs="Times New Roman"/>
          <w:b w:val="0"/>
          <w:bCs/>
          <w:kern w:val="0"/>
          <w:sz w:val="32"/>
          <w:szCs w:val="32"/>
        </w:rPr>
        <w:t>院前急救是及时、有效救治的重要前提，太仓除在主城区建立医疗急救中心站外，在浏河、沙溪、港区、璜泾4个建制镇设立急救分站。双凤镇属于建制镇，总面积62平方公里，符合设立分站的要求，且双凤镇所处204国道位置</w:t>
      </w:r>
      <w:r>
        <w:rPr>
          <w:rFonts w:hint="eastAsia" w:ascii="Times New Roman" w:hAnsi="Times New Roman" w:eastAsia="仿宋_GB2312" w:cs="Times New Roman"/>
          <w:b w:val="0"/>
          <w:bCs/>
          <w:kern w:val="0"/>
          <w:sz w:val="32"/>
          <w:szCs w:val="32"/>
          <w:lang w:eastAsia="zh-CN"/>
        </w:rPr>
        <w:t>具有</w:t>
      </w:r>
      <w:r>
        <w:rPr>
          <w:rFonts w:hint="default" w:ascii="Times New Roman" w:hAnsi="Times New Roman" w:eastAsia="仿宋_GB2312" w:cs="Times New Roman"/>
          <w:b w:val="0"/>
          <w:bCs/>
          <w:kern w:val="0"/>
          <w:sz w:val="32"/>
          <w:szCs w:val="32"/>
        </w:rPr>
        <w:t>特殊性。建议：增设双凤急救分站，确保得到及时有效救助，同时配备足够的医务人员，保证急救分站的正常运行。</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△沙溪镇梁雪芳代表提出（第83号）：关于加强对弱势群体心理健康关爱的建议。</w:t>
      </w:r>
      <w:r>
        <w:rPr>
          <w:rFonts w:hint="default" w:ascii="Times New Roman" w:hAnsi="Times New Roman" w:eastAsia="仿宋_GB2312" w:cs="Times New Roman"/>
          <w:b w:val="0"/>
          <w:bCs/>
          <w:kern w:val="0"/>
          <w:sz w:val="32"/>
          <w:szCs w:val="32"/>
        </w:rPr>
        <w:t>由于社会弱势群体在遭受家庭变故或其他突发事件时，较少得到社会关注，容易走向极端。建议：出台相关办法，制定具体措施，通过社会化服务或志愿服务等形式，加强对弱势群体心理健康的关注和关爱，适时加强心理干预和救助，帮助他们走出心理困境。</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七、规划建设管理方面（23件）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△高新区丁红代表提出(第1号)：关于老旧小区、拆迁小区安装汽车充电桩的建议。</w:t>
      </w:r>
      <w:r>
        <w:rPr>
          <w:rFonts w:hint="default" w:ascii="Times New Roman" w:hAnsi="Times New Roman" w:eastAsia="仿宋_GB2312" w:cs="Times New Roman"/>
          <w:b w:val="0"/>
          <w:bCs/>
          <w:kern w:val="0"/>
          <w:sz w:val="32"/>
          <w:szCs w:val="32"/>
        </w:rPr>
        <w:t>新能源汽车的充电桩需求增大，老旧、拆迁小区存在充电难问题，有的车主自行安装充电桩，使用高空抛线的方式给电动汽车充电，存在安全隐患。建议：1.个人车位可申请安装。2.没有车位产权的，适当增加汽车充电桩，并安装在远离居民楼的地方。</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△高新区陆莉玲代表提出(第5号)：关于保证柳州路人行道通畅的建议。朱</w:t>
      </w:r>
      <w:r>
        <w:rPr>
          <w:rFonts w:hint="default" w:ascii="Times New Roman" w:hAnsi="Times New Roman" w:eastAsia="仿宋_GB2312" w:cs="Times New Roman"/>
          <w:b w:val="0"/>
          <w:bCs/>
          <w:kern w:val="0"/>
          <w:sz w:val="32"/>
          <w:szCs w:val="32"/>
        </w:rPr>
        <w:t>棣文小学规模不断扩张，有59个教学班，学生2732人，造成了柳州路的拥堵，路两侧非机动车道兼人行道偏窄，东侧人行道南端有配电房和变压器，西侧人行道北端有书报亭，都在人行道中央。建议：1.拆除柳州路东侧的配电房和变压器及西侧的书报亭；2.在人行道的草皮上铺设防腐木，增加家长的站位，缓解放学时的拥堵。</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△高新区冯杰代表提出(第6号)：关于合理规划安装新能源电动汽车和电动自行车充电桩的建议。</w:t>
      </w:r>
      <w:r>
        <w:rPr>
          <w:rFonts w:hint="default" w:ascii="Times New Roman" w:hAnsi="Times New Roman" w:eastAsia="仿宋_GB2312" w:cs="Times New Roman"/>
          <w:b w:val="0"/>
          <w:bCs/>
          <w:kern w:val="0"/>
          <w:sz w:val="32"/>
          <w:szCs w:val="32"/>
        </w:rPr>
        <w:t>新能源电动汽车公共充电设施不完善，有居民将电线拉到地面充电。建议：1.新建住宅小区的地下车位布线预留安装充电桩位置，地面建设电瓶车充电桩并适当预留增设位置。2.老旧小区改造可将其作为基础设施予以配套。3.公共领域增设新能源电动汽车和电动自行车充电桩。</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△高新区邢莉萍代表提出(第11号)：关于更科学、合理做好垃圾分类工作，提升城市文明程度的建议。</w:t>
      </w:r>
      <w:r>
        <w:rPr>
          <w:rFonts w:hint="default" w:ascii="Times New Roman" w:hAnsi="Times New Roman" w:eastAsia="仿宋_GB2312" w:cs="Times New Roman"/>
          <w:b w:val="0"/>
          <w:bCs/>
          <w:kern w:val="0"/>
          <w:sz w:val="32"/>
          <w:szCs w:val="32"/>
        </w:rPr>
        <w:t>目前垃圾分类比较粗，有害垃圾没有严格按照相关规定投放；有居民不按规定时间段和规定地点投放垃圾；垃圾分类志愿者年龄较大，多数关注收集可回收物品；以塑料袋为垃圾主要容器，增加了有害垃圾。建议：1.持续加强垃圾分类的宣传。2.双休日增加中午投放时间，适当调整投放时间。3.推广使用可降解垃圾袋包装。4.有效利用科学、智能的管理手段。5.加强垃圾分类志愿者的管理、指导。</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△浏河镇徐默涵代表提出(第12号)：关于村庄农房翻建问题的建议。</w:t>
      </w:r>
      <w:r>
        <w:rPr>
          <w:rFonts w:hint="default" w:ascii="Times New Roman" w:hAnsi="Times New Roman" w:eastAsia="仿宋_GB2312" w:cs="Times New Roman"/>
          <w:b w:val="0"/>
          <w:bCs/>
          <w:kern w:val="0"/>
          <w:sz w:val="32"/>
          <w:szCs w:val="32"/>
        </w:rPr>
        <w:t>浏河镇规划区内房屋翻建存在现有翻建房屋与原有房屋尺寸不同；不符合原宅翻建政策，但房屋权属明确，且年久失修，无政策支持；部分危旧平房欲修建楼房无法批复；两层以上建房施工须由公司承包建造，成本加大等问题。建议：1.出台关于农房翻建的指导意见。2.简化农房翻建的审批手续。3.加强对建筑市场的规范和监管，杜绝安全事故和无序建设现象。</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△高新区邢莉萍代表提出(第19号)：关于缓解海运堤周边居民停车难的建议。</w:t>
      </w:r>
      <w:r>
        <w:rPr>
          <w:rFonts w:hint="default" w:ascii="Times New Roman" w:hAnsi="Times New Roman" w:eastAsia="仿宋_GB2312" w:cs="Times New Roman"/>
          <w:b w:val="0"/>
          <w:bCs/>
          <w:kern w:val="0"/>
          <w:sz w:val="32"/>
          <w:szCs w:val="32"/>
        </w:rPr>
        <w:t>海运堤附近小区入住率较高，停车难问题日渐突出。建议：1.将几个小区间的南北向非主干道路，单侧设置临时停车位。2.海运堤美食街停车场于夜间错峰向周边居民有序开放。</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△市级机关徐彬代表提出(第24号)：关于推进我市环卫一体化发展的建议。</w:t>
      </w:r>
      <w:r>
        <w:rPr>
          <w:rFonts w:hint="default" w:ascii="Times New Roman" w:hAnsi="Times New Roman" w:eastAsia="仿宋_GB2312" w:cs="Times New Roman"/>
          <w:b w:val="0"/>
          <w:bCs/>
          <w:kern w:val="0"/>
          <w:sz w:val="32"/>
          <w:szCs w:val="32"/>
        </w:rPr>
        <w:t>我市出台《太仓市城区城市管理领域财政事权和支出责任划分改革方案》，对市级与镇13个方面的财政事权进行合理划分，原则上以属地管理为主，各属地已经有条件、有能力来推进环卫一体化保洁，并适时探索环卫市场化。建议：1.建立健全统一的环卫保洁一体化工作机制，统筹使用环卫、绿化、河道等保洁经费。2.部门充分发挥监管指导作用，协助做好监督和检查工作。</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△高新区金利锋代表提出(第26号)：关于加快农民工集宿楼建设的建议</w:t>
      </w:r>
      <w:r>
        <w:rPr>
          <w:rFonts w:hint="default" w:ascii="Times New Roman" w:hAnsi="Times New Roman" w:eastAsia="仿宋_GB2312" w:cs="Times New Roman"/>
          <w:b w:val="0"/>
          <w:bCs/>
          <w:color w:val="333333"/>
          <w:sz w:val="32"/>
          <w:szCs w:val="32"/>
        </w:rPr>
        <w:t>。</w:t>
      </w:r>
      <w:r>
        <w:rPr>
          <w:rFonts w:hint="default" w:ascii="Times New Roman" w:hAnsi="Times New Roman" w:eastAsia="仿宋_GB2312" w:cs="Times New Roman"/>
          <w:b w:val="0"/>
          <w:bCs/>
          <w:kern w:val="0"/>
          <w:sz w:val="32"/>
          <w:szCs w:val="32"/>
        </w:rPr>
        <w:t>全市的</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331</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行动和拆违工作累计完成拆违数170万平方米，逐步消除了群租、车库住人等问题，减少了安全隐患。但也衍生出外来人员住宿难、企业用工荒等问题。建议：有关部门出台相关政策，鼓励和支持各镇区标准化改造或建造外来务工集宿楼，并进行统一的集宿化管理。</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color w:val="333333"/>
          <w:sz w:val="32"/>
          <w:szCs w:val="32"/>
        </w:rPr>
        <w:t>△</w:t>
      </w:r>
      <w:r>
        <w:rPr>
          <w:rFonts w:hint="default" w:ascii="Times New Roman" w:hAnsi="Times New Roman" w:eastAsia="仿宋_GB2312" w:cs="Times New Roman"/>
          <w:b w:val="0"/>
          <w:bCs/>
          <w:sz w:val="32"/>
          <w:szCs w:val="32"/>
        </w:rPr>
        <w:t>城厢镇张源代表提出</w:t>
      </w:r>
      <w:r>
        <w:rPr>
          <w:rFonts w:hint="default" w:ascii="Times New Roman" w:hAnsi="Times New Roman" w:eastAsia="仿宋_GB2312" w:cs="Times New Roman"/>
          <w:b w:val="0"/>
          <w:bCs/>
          <w:color w:val="333333"/>
          <w:sz w:val="32"/>
          <w:szCs w:val="32"/>
        </w:rPr>
        <w:t>(第29号)：</w:t>
      </w:r>
      <w:r>
        <w:rPr>
          <w:rFonts w:hint="default" w:ascii="Times New Roman" w:hAnsi="Times New Roman" w:eastAsia="仿宋_GB2312" w:cs="Times New Roman"/>
          <w:b w:val="0"/>
          <w:bCs/>
          <w:kern w:val="0"/>
          <w:sz w:val="32"/>
          <w:szCs w:val="32"/>
        </w:rPr>
        <w:t>关于提升城管进社区队员工作能力的建议。为维护和巩固全国文明城市创建成果，应进一步加强城管进社区队员每日巡查小区的工作实质和内容。建议：1.加强对小区物业的工作指导。2.加强主动工作能力，及时关注小区居民关心的热点问题。3.加强风险矛盾排查的工作能力，保证小区居民安居乐业。</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△浮桥镇张晓红代表提出(第30号)：关于因地制宜落实垃圾分类的建议。</w:t>
      </w:r>
      <w:r>
        <w:rPr>
          <w:rFonts w:hint="default" w:ascii="Times New Roman" w:hAnsi="Times New Roman" w:eastAsia="仿宋_GB2312" w:cs="Times New Roman"/>
          <w:b w:val="0"/>
          <w:bCs/>
          <w:kern w:val="0"/>
          <w:sz w:val="32"/>
          <w:szCs w:val="32"/>
        </w:rPr>
        <w:t>全市实现垃圾分类全覆盖，但部分地区垃圾分类不够</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接地气</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，成效不</w:t>
      </w:r>
      <w:r>
        <w:rPr>
          <w:rFonts w:hint="eastAsia" w:ascii="Times New Roman" w:hAnsi="Times New Roman" w:eastAsia="仿宋_GB2312" w:cs="Times New Roman"/>
          <w:b w:val="0"/>
          <w:bCs/>
          <w:kern w:val="0"/>
          <w:sz w:val="32"/>
          <w:szCs w:val="32"/>
          <w:lang w:eastAsia="zh-CN"/>
        </w:rPr>
        <w:t>明</w:t>
      </w:r>
      <w:r>
        <w:rPr>
          <w:rFonts w:hint="default" w:ascii="Times New Roman" w:hAnsi="Times New Roman" w:eastAsia="仿宋_GB2312" w:cs="Times New Roman"/>
          <w:b w:val="0"/>
          <w:bCs/>
          <w:kern w:val="0"/>
          <w:sz w:val="32"/>
          <w:szCs w:val="32"/>
        </w:rPr>
        <w:t>显。建议：1.完善居民小区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三定一督</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模式，增设智能回收设备、延长投放时间。2.完善农村垃圾分类上门回收体系。3.完善垃圾分类考核体系。</w:t>
      </w:r>
    </w:p>
    <w:p>
      <w:pPr>
        <w:pStyle w:val="21"/>
        <w:keepNext w:val="0"/>
        <w:keepLines w:val="0"/>
        <w:pageBreakBefore w:val="0"/>
        <w:kinsoku/>
        <w:wordWrap/>
        <w:overflowPunct/>
        <w:topLinePunct w:val="0"/>
        <w:autoSpaceDE/>
        <w:autoSpaceDN/>
        <w:bidi w:val="0"/>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沙溪镇刘文涛代表提出(第42号)：关于将松南村工业园作为老旧工业区改造试点的建议。</w:t>
      </w:r>
      <w:r>
        <w:rPr>
          <w:rFonts w:hint="default" w:ascii="Times New Roman" w:hAnsi="Times New Roman" w:eastAsia="仿宋_GB2312" w:cs="Times New Roman"/>
          <w:b w:val="0"/>
          <w:bCs/>
          <w:sz w:val="32"/>
          <w:szCs w:val="32"/>
        </w:rPr>
        <w:t>松南村工业园建于2004年，共有企业117家，年税收超100万企业7家，高新技术企业6家，由于受限于规划，企业发展存在诸多问题：工业项目大部分属于低效产能；厂房老旧，基础配套设施不完善；收益率和土地利用率低，环境差。建议：对该园区进行重新规划，按功能布局重建，将松南村工业园作为老旧工业区改造试点，以此推动产业升级。</w:t>
      </w:r>
    </w:p>
    <w:p>
      <w:pPr>
        <w:pStyle w:val="21"/>
        <w:keepNext w:val="0"/>
        <w:keepLines w:val="0"/>
        <w:pageBreakBefore w:val="0"/>
        <w:kinsoku/>
        <w:wordWrap/>
        <w:overflowPunct/>
        <w:topLinePunct w:val="0"/>
        <w:autoSpaceDE/>
        <w:autoSpaceDN/>
        <w:bidi w:val="0"/>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沙溪镇孔平代表提出(第47号)：关于统筹推进交通发展的建议。</w:t>
      </w:r>
      <w:r>
        <w:rPr>
          <w:rFonts w:hint="default" w:ascii="Times New Roman" w:hAnsi="Times New Roman" w:eastAsia="仿宋_GB2312" w:cs="Times New Roman"/>
          <w:b w:val="0"/>
          <w:bCs/>
          <w:sz w:val="32"/>
          <w:szCs w:val="32"/>
        </w:rPr>
        <w:t>随着沪苏通铁路的通车运行，太仓公共交通发展取得了巨大进步。建议：在着力完善高铁配套设施的同时，统筹推进高架道路、环形快速路等其他公共交通基础设施的规划和建设，加强已建城市快速道路的综合管理，严格禁止重型货车行驶。</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△科教新城吴振键代表提出(第49号)：关于改善无物业老旧小区居住环境治理的建议。</w:t>
      </w:r>
      <w:r>
        <w:rPr>
          <w:rFonts w:hint="default" w:ascii="Times New Roman" w:hAnsi="Times New Roman" w:eastAsia="仿宋_GB2312" w:cs="Times New Roman"/>
          <w:b w:val="0"/>
          <w:bCs/>
          <w:kern w:val="0"/>
          <w:sz w:val="32"/>
          <w:szCs w:val="32"/>
        </w:rPr>
        <w:t>无物业小区存在人车自由出入，停车位紧张、小广告屡禁不止、没有固定保洁人员，环境脏乱差、故障维修不及时等问题。此类小区居民对物业缺少付费意识，整体缴费能力过低，很难吸引物业入驻。部分无物业小区</w:t>
      </w:r>
      <w:r>
        <w:rPr>
          <w:rFonts w:hint="eastAsia" w:ascii="Times New Roman" w:hAnsi="Times New Roman" w:eastAsia="仿宋_GB2312" w:cs="Times New Roman"/>
          <w:b w:val="0"/>
          <w:bCs/>
          <w:kern w:val="0"/>
          <w:sz w:val="32"/>
          <w:szCs w:val="32"/>
          <w:lang w:eastAsia="zh-CN"/>
        </w:rPr>
        <w:t>属于</w:t>
      </w:r>
      <w:r>
        <w:rPr>
          <w:rFonts w:hint="default" w:ascii="Times New Roman" w:hAnsi="Times New Roman" w:eastAsia="仿宋_GB2312" w:cs="Times New Roman"/>
          <w:b w:val="0"/>
          <w:bCs/>
          <w:kern w:val="0"/>
          <w:sz w:val="32"/>
          <w:szCs w:val="32"/>
        </w:rPr>
        <w:t>城市道路旁的开放式结构，增设封闭结构会占用公共道路。建议：1.引入智能道杆等技防手段解决出入安全问题。2.构建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大物业</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对一片区域内的无物业小区进行打包管理。3.细化服务网格，强化居民自治。</w:t>
      </w:r>
    </w:p>
    <w:p>
      <w:pPr>
        <w:pStyle w:val="21"/>
        <w:keepNext w:val="0"/>
        <w:keepLines w:val="0"/>
        <w:pageBreakBefore w:val="0"/>
        <w:kinsoku/>
        <w:wordWrap/>
        <w:overflowPunct/>
        <w:topLinePunct w:val="0"/>
        <w:autoSpaceDE/>
        <w:autoSpaceDN/>
        <w:bidi w:val="0"/>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沙溪镇沈建国代表提出(第50号)：关于完善南北纵向交通干线布局的建议。</w:t>
      </w:r>
      <w:r>
        <w:rPr>
          <w:rFonts w:hint="default" w:ascii="Times New Roman" w:hAnsi="Times New Roman" w:eastAsia="仿宋_GB2312" w:cs="Times New Roman"/>
          <w:b w:val="0"/>
          <w:bCs/>
          <w:sz w:val="32"/>
          <w:szCs w:val="32"/>
        </w:rPr>
        <w:t>204国道以东南北纵向的交通干线道路较少，造成太沙线等道路通行压力较大。建议：1.对太沙线进行快速化改造，并加快对岳鹿路双浮路以北路段进行拓宽。2.实施西环路贯通通港路作为毛柴路的延伸工程。</w:t>
      </w:r>
    </w:p>
    <w:p>
      <w:pPr>
        <w:pStyle w:val="21"/>
        <w:keepNext w:val="0"/>
        <w:keepLines w:val="0"/>
        <w:pageBreakBefore w:val="0"/>
        <w:kinsoku/>
        <w:wordWrap/>
        <w:overflowPunct/>
        <w:topLinePunct w:val="0"/>
        <w:autoSpaceDE/>
        <w:autoSpaceDN/>
        <w:bidi w:val="0"/>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城厢镇武乾坤代表提出(第57号)：关于新浏河</w:t>
      </w:r>
      <w:r>
        <w:rPr>
          <w:rFonts w:hint="eastAsia" w:ascii="Times New Roman" w:hAnsi="Times New Roman" w:eastAsia="仿宋_GB2312" w:cs="Times New Roman"/>
          <w:b w:val="0"/>
          <w:bCs/>
          <w:kern w:val="2"/>
          <w:sz w:val="32"/>
          <w:szCs w:val="32"/>
          <w:lang w:eastAsia="zh-CN"/>
        </w:rPr>
        <w:t>风</w:t>
      </w:r>
      <w:r>
        <w:rPr>
          <w:rFonts w:hint="default" w:ascii="Times New Roman" w:hAnsi="Times New Roman" w:eastAsia="仿宋_GB2312" w:cs="Times New Roman"/>
          <w:b w:val="0"/>
          <w:bCs/>
          <w:kern w:val="2"/>
          <w:sz w:val="32"/>
          <w:szCs w:val="32"/>
        </w:rPr>
        <w:t>光带延伸的建议。</w:t>
      </w:r>
      <w:r>
        <w:rPr>
          <w:rFonts w:hint="eastAsia" w:ascii="Times New Roman" w:hAnsi="Times New Roman" w:eastAsia="仿宋_GB2312" w:cs="Times New Roman"/>
          <w:b w:val="0"/>
          <w:bCs/>
          <w:kern w:val="2"/>
          <w:sz w:val="32"/>
          <w:szCs w:val="32"/>
          <w:lang w:eastAsia="zh-CN"/>
        </w:rPr>
        <w:t>新</w:t>
      </w:r>
      <w:r>
        <w:rPr>
          <w:rFonts w:hint="default" w:ascii="Times New Roman" w:hAnsi="Times New Roman" w:eastAsia="仿宋_GB2312" w:cs="Times New Roman"/>
          <w:b w:val="0"/>
          <w:bCs/>
          <w:sz w:val="32"/>
          <w:szCs w:val="32"/>
        </w:rPr>
        <w:t>浏河南面的</w:t>
      </w:r>
      <w:r>
        <w:rPr>
          <w:rFonts w:hint="eastAsia" w:ascii="Times New Roman" w:hAnsi="Times New Roman" w:eastAsia="仿宋_GB2312" w:cs="Times New Roman"/>
          <w:b w:val="0"/>
          <w:bCs/>
          <w:sz w:val="32"/>
          <w:szCs w:val="32"/>
          <w:lang w:eastAsia="zh-CN"/>
        </w:rPr>
        <w:t>风</w:t>
      </w:r>
      <w:r>
        <w:rPr>
          <w:rFonts w:hint="default" w:ascii="Times New Roman" w:hAnsi="Times New Roman" w:eastAsia="仿宋_GB2312" w:cs="Times New Roman"/>
          <w:b w:val="0"/>
          <w:bCs/>
          <w:sz w:val="32"/>
          <w:szCs w:val="32"/>
        </w:rPr>
        <w:t>光带做到城南桥，人民南路的西面不通；</w:t>
      </w:r>
      <w:r>
        <w:rPr>
          <w:rFonts w:hint="eastAsia" w:ascii="Times New Roman" w:hAnsi="Times New Roman" w:eastAsia="仿宋_GB2312" w:cs="Times New Roman"/>
          <w:b w:val="0"/>
          <w:bCs/>
          <w:kern w:val="2"/>
          <w:sz w:val="32"/>
          <w:szCs w:val="32"/>
          <w:lang w:eastAsia="zh-CN"/>
        </w:rPr>
        <w:t>新</w:t>
      </w:r>
      <w:r>
        <w:rPr>
          <w:rFonts w:hint="default" w:ascii="Times New Roman" w:hAnsi="Times New Roman" w:eastAsia="仿宋_GB2312" w:cs="Times New Roman"/>
          <w:b w:val="0"/>
          <w:bCs/>
          <w:sz w:val="32"/>
          <w:szCs w:val="32"/>
        </w:rPr>
        <w:t>浏河南岸的桔园小区、城南花园、锦地小区、水韵苑小区的居民无休闲去处。建议：将城南桥以西至锦地水岸后面沿河连通到粮油市场西面，建设沿河</w:t>
      </w:r>
      <w:r>
        <w:rPr>
          <w:rFonts w:hint="eastAsia" w:ascii="Times New Roman" w:hAnsi="Times New Roman" w:eastAsia="仿宋_GB2312" w:cs="Times New Roman"/>
          <w:b w:val="0"/>
          <w:bCs/>
          <w:sz w:val="32"/>
          <w:szCs w:val="32"/>
          <w:lang w:eastAsia="zh-CN"/>
        </w:rPr>
        <w:t>风</w:t>
      </w:r>
      <w:r>
        <w:rPr>
          <w:rFonts w:hint="default" w:ascii="Times New Roman" w:hAnsi="Times New Roman" w:eastAsia="仿宋_GB2312" w:cs="Times New Roman"/>
          <w:b w:val="0"/>
          <w:bCs/>
          <w:sz w:val="32"/>
          <w:szCs w:val="32"/>
        </w:rPr>
        <w:t>光带，利于周边居民休闲。</w:t>
      </w:r>
    </w:p>
    <w:p>
      <w:pPr>
        <w:pStyle w:val="21"/>
        <w:keepNext w:val="0"/>
        <w:keepLines w:val="0"/>
        <w:pageBreakBefore w:val="0"/>
        <w:kinsoku/>
        <w:wordWrap/>
        <w:overflowPunct/>
        <w:topLinePunct w:val="0"/>
        <w:autoSpaceDE/>
        <w:autoSpaceDN/>
        <w:bidi w:val="0"/>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璜泾镇陆彩珍代表提出(第59号)：关于农村天然气接管问题的建议。</w:t>
      </w:r>
      <w:r>
        <w:rPr>
          <w:rFonts w:hint="default" w:ascii="Times New Roman" w:hAnsi="Times New Roman" w:eastAsia="仿宋_GB2312" w:cs="Times New Roman"/>
          <w:b w:val="0"/>
          <w:bCs/>
          <w:sz w:val="32"/>
          <w:szCs w:val="32"/>
        </w:rPr>
        <w:t>现在失地农民进安置小区的房屋都配有天然气，但前些年被安置的只能使用煤气。建议</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增加天然气布局，提高老小区、未进小区居住区等农村地区的天然气覆盖率。</w:t>
      </w:r>
    </w:p>
    <w:p>
      <w:pPr>
        <w:pStyle w:val="7"/>
        <w:keepNext w:val="0"/>
        <w:keepLines w:val="0"/>
        <w:pageBreakBefore w:val="0"/>
        <w:shd w:val="clear" w:color="auto" w:fill="FFFFFF"/>
        <w:kinsoku/>
        <w:wordWrap/>
        <w:overflowPunct/>
        <w:topLinePunct w:val="0"/>
        <w:autoSpaceDE/>
        <w:autoSpaceDN/>
        <w:bidi w:val="0"/>
        <w:adjustRightInd w:val="0"/>
        <w:spacing w:line="56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城厢镇陈敏代表提出(第64号)：关于进一步加强物业管理的建议。</w:t>
      </w:r>
      <w:r>
        <w:rPr>
          <w:rFonts w:hint="default" w:ascii="Times New Roman" w:hAnsi="Times New Roman" w:eastAsia="仿宋_GB2312" w:cs="Times New Roman"/>
          <w:b w:val="0"/>
          <w:bCs/>
          <w:sz w:val="32"/>
          <w:szCs w:val="32"/>
        </w:rPr>
        <w:t>物业管理存在缺乏规范化管理、专业能力不强、物业推诿开发商遗留问题、物业管理部门未形成管理合力等问题，而防疫期间的侥幸松懈，文明创建期间的应付推诿，造成很多负面影响。建议：1.加强物业服务规范运作，推进物业服务标准化、监督考核、诚信体系建设。2.加强物业企业的管理，严把</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入口</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、持证上岗、年检分级，完善红黑榜。3.明确责任形成管理合力。4.明确小区公共部位维保责任人。</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△高新区王俊代表提出(第72号)：关于进一步下放物业管理领域行政执法权至镇（街道）的建议。</w:t>
      </w:r>
      <w:r>
        <w:rPr>
          <w:rFonts w:hint="default" w:ascii="Times New Roman" w:hAnsi="Times New Roman" w:eastAsia="仿宋_GB2312" w:cs="Times New Roman"/>
          <w:b w:val="0"/>
          <w:bCs/>
          <w:kern w:val="0"/>
          <w:sz w:val="32"/>
          <w:szCs w:val="32"/>
        </w:rPr>
        <w:t>由于太仓市原有体制的特殊，物业管理工作权责不统一，执法改革（除沙溪镇）涉及物业管理领域的行政执法权未下放，缺乏有效管理抓手，权责不一致，管理效率低下。建议：1.将《江苏省物业管理条例》《苏州市物业管理条例》规定的行政执法权下放至属地。2.明确上述执法权涉及的市级行政执法部门，做好权力移交。3.市级行政执法部门对属地进行业务指导和监督。</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高新区李晔代表提出(第73号)：关于应急情况下使用住宅专项维修资金的简化程序的建议。</w:t>
      </w:r>
      <w:r>
        <w:rPr>
          <w:rFonts w:hint="default" w:ascii="Times New Roman" w:hAnsi="Times New Roman" w:eastAsia="仿宋_GB2312" w:cs="Times New Roman"/>
          <w:b w:val="0"/>
          <w:bCs/>
          <w:sz w:val="32"/>
          <w:szCs w:val="32"/>
        </w:rPr>
        <w:t>动用住宅专项维修资金流程周期过长，无法及时解决危及房屋使用安全的紧急情况。建议：设置可启用简化程序使用住宅专项维修资金</w:t>
      </w:r>
      <w:r>
        <w:rPr>
          <w:rFonts w:hint="eastAsia" w:ascii="Times New Roman" w:hAnsi="Times New Roman" w:eastAsia="仿宋_GB2312" w:cs="Times New Roman"/>
          <w:b w:val="0"/>
          <w:bCs/>
          <w:sz w:val="32"/>
          <w:szCs w:val="32"/>
          <w:lang w:eastAsia="zh-CN"/>
        </w:rPr>
        <w:t>情形</w:t>
      </w:r>
      <w:r>
        <w:rPr>
          <w:rFonts w:hint="default" w:ascii="Times New Roman" w:hAnsi="Times New Roman" w:eastAsia="仿宋_GB2312" w:cs="Times New Roman"/>
          <w:b w:val="0"/>
          <w:bCs/>
          <w:sz w:val="32"/>
          <w:szCs w:val="32"/>
        </w:rPr>
        <w:t>：电梯</w:t>
      </w:r>
      <w:r>
        <w:rPr>
          <w:rFonts w:hint="eastAsia" w:ascii="Times New Roman" w:hAnsi="Times New Roman" w:eastAsia="仿宋_GB2312" w:cs="Times New Roman"/>
          <w:b w:val="0"/>
          <w:bCs/>
          <w:sz w:val="32"/>
          <w:szCs w:val="32"/>
          <w:lang w:eastAsia="zh-CN"/>
        </w:rPr>
        <w:t>或</w:t>
      </w:r>
      <w:r>
        <w:rPr>
          <w:rFonts w:hint="default" w:ascii="Times New Roman" w:hAnsi="Times New Roman" w:eastAsia="仿宋_GB2312" w:cs="Times New Roman"/>
          <w:b w:val="0"/>
          <w:bCs/>
          <w:sz w:val="32"/>
          <w:szCs w:val="32"/>
        </w:rPr>
        <w:t>消防设施设备严重损坏</w:t>
      </w:r>
      <w:r>
        <w:rPr>
          <w:rFonts w:hint="eastAsia" w:ascii="Times New Roman" w:hAnsi="Times New Roman" w:eastAsia="仿宋_GB2312" w:cs="Times New Roman"/>
          <w:b w:val="0"/>
          <w:bCs/>
          <w:sz w:val="32"/>
          <w:szCs w:val="32"/>
          <w:lang w:eastAsia="zh-CN"/>
        </w:rPr>
        <w:t>的</w:t>
      </w:r>
      <w:r>
        <w:rPr>
          <w:rFonts w:hint="default" w:ascii="Times New Roman" w:hAnsi="Times New Roman" w:eastAsia="仿宋_GB2312" w:cs="Times New Roman"/>
          <w:b w:val="0"/>
          <w:bCs/>
          <w:sz w:val="32"/>
          <w:szCs w:val="32"/>
        </w:rPr>
        <w:t>、楼体单侧外立面有脱落危险的、专用排水设施有功能障碍的、涉及危及人身财产安全的其他情形。</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2"/>
          <w:sz w:val="32"/>
          <w:szCs w:val="32"/>
        </w:rPr>
        <w:t>△沙溪镇张洪坚代表提出(第77号)：关于消除天然气入户覆盖盲区</w:t>
      </w:r>
      <w:r>
        <w:rPr>
          <w:rFonts w:hint="eastAsia" w:ascii="Times New Roman" w:hAnsi="Times New Roman" w:eastAsia="仿宋_GB2312" w:cs="Times New Roman"/>
          <w:b w:val="0"/>
          <w:bCs/>
          <w:kern w:val="2"/>
          <w:sz w:val="32"/>
          <w:szCs w:val="32"/>
          <w:lang w:eastAsia="zh-CN"/>
        </w:rPr>
        <w:t>的</w:t>
      </w:r>
      <w:r>
        <w:rPr>
          <w:rFonts w:hint="default" w:ascii="Times New Roman" w:hAnsi="Times New Roman" w:eastAsia="仿宋_GB2312" w:cs="Times New Roman"/>
          <w:b w:val="0"/>
          <w:bCs/>
          <w:kern w:val="2"/>
          <w:sz w:val="32"/>
          <w:szCs w:val="32"/>
        </w:rPr>
        <w:t>建议。</w:t>
      </w:r>
      <w:r>
        <w:rPr>
          <w:rFonts w:hint="default" w:ascii="Times New Roman" w:hAnsi="Times New Roman" w:eastAsia="仿宋_GB2312" w:cs="Times New Roman"/>
          <w:b w:val="0"/>
          <w:bCs/>
          <w:sz w:val="32"/>
          <w:szCs w:val="32"/>
        </w:rPr>
        <w:t>一些房屋结构较为复杂的居民小区，天然气公司以不符合安全规范为由未能覆盖到位。建议：主管部门会同天然气公司，对全市居民区天然气入户盲点进行排查统计，对结构复杂的居民小区制定个性化解决方案，协调推进解决管道建设与入户的难题。</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双凤镇马丽珍</w:t>
      </w:r>
      <w:r>
        <w:rPr>
          <w:rFonts w:hint="default" w:ascii="Times New Roman" w:hAnsi="Times New Roman" w:eastAsia="仿宋_GB2312" w:cs="Times New Roman"/>
          <w:b w:val="0"/>
          <w:bCs/>
          <w:kern w:val="2"/>
          <w:sz w:val="32"/>
          <w:szCs w:val="32"/>
          <w:lang w:eastAsia="zh-CN"/>
        </w:rPr>
        <w:t>等</w:t>
      </w:r>
      <w:r>
        <w:rPr>
          <w:rFonts w:hint="default" w:ascii="Times New Roman" w:hAnsi="Times New Roman" w:eastAsia="仿宋_GB2312" w:cs="Times New Roman"/>
          <w:b w:val="0"/>
          <w:bCs/>
          <w:kern w:val="2"/>
          <w:sz w:val="32"/>
          <w:szCs w:val="32"/>
          <w:lang w:val="en-US" w:eastAsia="zh-CN"/>
        </w:rPr>
        <w:t>2位</w:t>
      </w:r>
      <w:r>
        <w:rPr>
          <w:rFonts w:hint="default" w:ascii="Times New Roman" w:hAnsi="Times New Roman" w:eastAsia="仿宋_GB2312" w:cs="Times New Roman"/>
          <w:b w:val="0"/>
          <w:bCs/>
          <w:kern w:val="2"/>
          <w:sz w:val="32"/>
          <w:szCs w:val="32"/>
        </w:rPr>
        <w:t>代表提出(第81号)：关于优化营商环境，推进集宿楼建设的建议。</w:t>
      </w:r>
      <w:r>
        <w:rPr>
          <w:rFonts w:hint="default" w:ascii="Times New Roman" w:hAnsi="Times New Roman" w:eastAsia="仿宋_GB2312" w:cs="Times New Roman"/>
          <w:b w:val="0"/>
          <w:bCs/>
          <w:sz w:val="32"/>
          <w:szCs w:val="32"/>
        </w:rPr>
        <w:t>近两年的违章建筑整治，群租、车库住人等问题得到了有效解决，安全隐患得以消除，但由于集宿楼数量较少，带来外来人员住宿难问题。建议：1.建设地址靠近工业区及交通便利的地方。2.设计充分考虑使用便利；运维管理采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承租管理+外包管理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双重安全责任制。3.</w:t>
      </w:r>
      <w:r>
        <w:rPr>
          <w:rFonts w:hint="eastAsia" w:ascii="Times New Roman" w:hAnsi="Times New Roman" w:eastAsia="仿宋_GB2312" w:cs="Times New Roman"/>
          <w:b w:val="0"/>
          <w:bCs/>
          <w:sz w:val="32"/>
          <w:szCs w:val="32"/>
          <w:lang w:eastAsia="zh-CN"/>
        </w:rPr>
        <w:t>租金</w:t>
      </w:r>
      <w:r>
        <w:rPr>
          <w:rFonts w:hint="default" w:ascii="Times New Roman" w:hAnsi="Times New Roman" w:eastAsia="仿宋_GB2312" w:cs="Times New Roman"/>
          <w:b w:val="0"/>
          <w:bCs/>
          <w:sz w:val="32"/>
          <w:szCs w:val="32"/>
        </w:rPr>
        <w:t>以企业为单位进行承租或采用</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限价策略+管理费</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的模式，员工、政府、企业等共同分担房租。</w:t>
      </w:r>
    </w:p>
    <w:p>
      <w:pPr>
        <w:pStyle w:val="21"/>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城厢镇程佳佳代表提出(第85号)：关于老城区零星老旧小区安装天然气管道的建议。</w:t>
      </w:r>
      <w:r>
        <w:rPr>
          <w:rFonts w:hint="default" w:ascii="Times New Roman" w:hAnsi="Times New Roman" w:eastAsia="仿宋_GB2312" w:cs="Times New Roman"/>
          <w:b w:val="0"/>
          <w:bCs/>
          <w:sz w:val="32"/>
          <w:szCs w:val="32"/>
        </w:rPr>
        <w:t>部分结构分散的老旧小区至今未通上天然气。建议：相关部门对符合安装条件的小区尽早确定管道燃气安装计划、制定时间和建设方案，采取分期、分批的方式，实施燃气管道的安装改造。</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△高新区顾永忠等11名代表提出(第86号)：关于进一步推进垃圾分类工作的建议。</w:t>
      </w:r>
      <w:r>
        <w:rPr>
          <w:rFonts w:hint="default" w:ascii="Times New Roman" w:hAnsi="Times New Roman" w:eastAsia="仿宋_GB2312" w:cs="Times New Roman"/>
          <w:b w:val="0"/>
          <w:bCs/>
          <w:kern w:val="0"/>
          <w:sz w:val="32"/>
          <w:szCs w:val="32"/>
        </w:rPr>
        <w:t>全市458个垃圾分类居民小区已全部开展</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三定一督</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四分类模式，覆盖率达100%。但还存在问题：居民小区垃圾分类不够彻底、督导员监督不到位；部分党政机关率先意识还不强，缺乏对垃圾分类工作的监管考评，所属人员没有养成自觉参与垃圾分类的行为习惯；公共场所及行业响应还不到位；收运队伍配备不足，有些场所仍是混收混运；终端建设进度还需加快。建议：1.加强组织领导。2.加大资金保障。3.延长垃圾投放时间。4.加大宣传督导力度。</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八、文化体育方面（4件）</w:t>
      </w:r>
    </w:p>
    <w:p>
      <w:pPr>
        <w:pStyle w:val="7"/>
        <w:keepNext w:val="0"/>
        <w:keepLines w:val="0"/>
        <w:pageBreakBefore w:val="0"/>
        <w:shd w:val="clear" w:color="auto" w:fill="FFFFFF"/>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高新区邢莉萍</w:t>
      </w:r>
      <w:r>
        <w:rPr>
          <w:rFonts w:hint="default" w:ascii="Times New Roman" w:hAnsi="Times New Roman" w:eastAsia="仿宋_GB2312" w:cs="Times New Roman"/>
          <w:b w:val="0"/>
          <w:bCs/>
          <w:sz w:val="32"/>
          <w:szCs w:val="32"/>
        </w:rPr>
        <w:t>代表提出（第17号）：</w:t>
      </w:r>
      <w:r>
        <w:rPr>
          <w:rFonts w:hint="default" w:ascii="Times New Roman" w:hAnsi="Times New Roman" w:eastAsia="仿宋_GB2312" w:cs="Times New Roman"/>
          <w:b w:val="0"/>
          <w:bCs/>
          <w:kern w:val="2"/>
          <w:sz w:val="32"/>
          <w:szCs w:val="32"/>
        </w:rPr>
        <w:t>关于加快恢复吴晓邦舞蹈艺术馆的建议。</w:t>
      </w:r>
      <w:r>
        <w:rPr>
          <w:rFonts w:hint="default" w:ascii="Times New Roman" w:hAnsi="Times New Roman" w:eastAsia="仿宋_GB2312" w:cs="Times New Roman"/>
          <w:b w:val="0"/>
          <w:bCs/>
          <w:sz w:val="32"/>
          <w:szCs w:val="32"/>
        </w:rPr>
        <w:t>吴晓邦舞蹈艺术馆自迁至沙溪晓邦祖居后，一直锁门谢客。目前美术馆新建工程即将落成，加快恢复</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吴晓邦舞蹈艺术馆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势在必行。建议：文联将此事提到议事日程，争取中国文联、中国舞蹈家协会的支持，共同推动、做好加快恢复</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吴晓邦舞蹈艺术馆</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的工作。</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△高新区孙建春代表提出（第21号）：关于进一步完善体育场设施的建议。</w:t>
      </w:r>
      <w:r>
        <w:rPr>
          <w:rFonts w:hint="default" w:ascii="Times New Roman" w:hAnsi="Times New Roman" w:eastAsia="仿宋_GB2312" w:cs="Times New Roman"/>
          <w:b w:val="0"/>
          <w:bCs/>
          <w:kern w:val="0"/>
          <w:sz w:val="32"/>
          <w:szCs w:val="32"/>
        </w:rPr>
        <w:t>由于体育场路灯光线不足、足球场未设置隔离围网等因素，导致踢球伤人现象时有发生。建议：1.足球场设置围网。2.增加路灯。3.提高足球场的质感柔性。4.加强物业管理。</w:t>
      </w:r>
    </w:p>
    <w:p>
      <w:pPr>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△科教新城肖建华代表提出（第52号）：关于在太仓地区建造专业速度轮滑运动场地的建议。</w:t>
      </w:r>
      <w:r>
        <w:rPr>
          <w:rFonts w:hint="default" w:ascii="Times New Roman" w:hAnsi="Times New Roman" w:eastAsia="仿宋_GB2312" w:cs="Times New Roman"/>
          <w:b w:val="0"/>
          <w:bCs/>
          <w:kern w:val="0"/>
          <w:sz w:val="32"/>
          <w:szCs w:val="32"/>
        </w:rPr>
        <w:t>我市轮滑爱好者每年以2000余人速度递增，主要人群为3-20岁的儿童及青少年。建议：1.在主要乡镇建设小型轮滑场地，适合轮滑球项目、自由式轮滑项目及速度轮滑常规训练。2.全市统筹建设标准速滑场地，占地面积约为3000平米。</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△科教新城王雪源代表提出（第78号）：关于我市新建美术馆归属问题的建议。</w:t>
      </w:r>
      <w:r>
        <w:rPr>
          <w:rFonts w:hint="default" w:ascii="Times New Roman" w:hAnsi="Times New Roman" w:eastAsia="仿宋_GB2312" w:cs="Times New Roman"/>
          <w:b w:val="0"/>
          <w:bCs/>
          <w:kern w:val="0"/>
          <w:sz w:val="32"/>
          <w:szCs w:val="32"/>
        </w:rPr>
        <w:t>美术馆新建工程将充分发挥宣传阵地、展示平台、交流场所、人才孵化等作用，进一步凝聚形成我市特有的文艺新格局。建议：新建美术馆仍然归属文联管理。1.现有美术馆是文联下属事业单位，新馆归属文联管理，便于系统管理。2.现有美术馆在文联管理下已成为公共服务平台和各文艺家协会、广大文艺界人士活动、交流平台，是文联不可或缺的场馆资源。3.美术馆作为文化交流阵地，已加入长三角美术馆联盟，成为文联开展文化交流的桥梁纽带和先锋阵地。4.文联下管书法家协会和美术家协会，能更有效发挥新美术馆功能。</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九、政法民政方面（11件）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△高新区钱玉艳代表提出（第15号）：关于联动平台建立投诉黑榜的建议。</w:t>
      </w:r>
      <w:r>
        <w:rPr>
          <w:rFonts w:hint="default" w:ascii="Times New Roman" w:hAnsi="Times New Roman" w:eastAsia="仿宋_GB2312" w:cs="Times New Roman"/>
          <w:b w:val="0"/>
          <w:bCs/>
          <w:kern w:val="0"/>
          <w:sz w:val="32"/>
          <w:szCs w:val="32"/>
        </w:rPr>
        <w:t>个别市民恶意使用</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12345</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、寒山闻钟等投诉平台资源，多次重复提出不合理诉求，挤占联动中心服务资源。建议：建立联动平台投诉黑榜，引导市民依法依规进行信访投诉。</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△浏河镇周红利</w:t>
      </w:r>
      <w:r>
        <w:rPr>
          <w:rFonts w:hint="default" w:ascii="Times New Roman" w:hAnsi="Times New Roman" w:eastAsia="仿宋_GB2312" w:cs="Times New Roman"/>
          <w:b w:val="0"/>
          <w:bCs/>
          <w:sz w:val="32"/>
          <w:szCs w:val="32"/>
          <w:lang w:eastAsia="zh-CN"/>
        </w:rPr>
        <w:t>等</w:t>
      </w:r>
      <w:r>
        <w:rPr>
          <w:rFonts w:hint="default" w:ascii="Times New Roman" w:hAnsi="Times New Roman" w:eastAsia="仿宋_GB2312" w:cs="Times New Roman"/>
          <w:b w:val="0"/>
          <w:bCs/>
          <w:sz w:val="32"/>
          <w:szCs w:val="32"/>
          <w:lang w:val="en-US" w:eastAsia="zh-CN"/>
        </w:rPr>
        <w:t>2名代表</w:t>
      </w:r>
      <w:r>
        <w:rPr>
          <w:rFonts w:hint="default" w:ascii="Times New Roman" w:hAnsi="Times New Roman" w:eastAsia="仿宋_GB2312" w:cs="Times New Roman"/>
          <w:b w:val="0"/>
          <w:bCs/>
          <w:sz w:val="32"/>
          <w:szCs w:val="32"/>
        </w:rPr>
        <w:t>提出（第16号）：关于提高老年人防范保健品骗局</w:t>
      </w:r>
      <w:r>
        <w:rPr>
          <w:rFonts w:hint="eastAsia" w:ascii="Times New Roman" w:hAnsi="Times New Roman" w:eastAsia="仿宋_GB2312" w:cs="Times New Roman"/>
          <w:b w:val="0"/>
          <w:bCs/>
          <w:sz w:val="32"/>
          <w:szCs w:val="32"/>
          <w:lang w:eastAsia="zh-CN"/>
        </w:rPr>
        <w:t>意识</w:t>
      </w:r>
      <w:r>
        <w:rPr>
          <w:rFonts w:hint="default" w:ascii="Times New Roman" w:hAnsi="Times New Roman" w:eastAsia="仿宋_GB2312" w:cs="Times New Roman"/>
          <w:b w:val="0"/>
          <w:bCs/>
          <w:sz w:val="32"/>
          <w:szCs w:val="32"/>
        </w:rPr>
        <w:t>的建议。</w:t>
      </w:r>
      <w:r>
        <w:rPr>
          <w:rFonts w:hint="default" w:ascii="Times New Roman" w:hAnsi="Times New Roman" w:eastAsia="仿宋_GB2312" w:cs="Times New Roman"/>
          <w:b w:val="0"/>
          <w:bCs/>
          <w:kern w:val="0"/>
          <w:sz w:val="32"/>
          <w:szCs w:val="32"/>
        </w:rPr>
        <w:t>一些不良商家诱导老年人高价购买保健品。建议：1.社区定期开办健康讲座，做好保健品知识科普，提高老年人对保健品的正确认知。2.社区开展邻里结对关爱独居老人，增加他们的集体活动。3.社区民警经常开办防诈骗讲座，提高老人对保健品诈骗的防范意识。4.制定和完善相关法律法规，对出租给保健品公司进行诈骗活动的出租方进行相关的处罚。5.发挥网格员巡查优势，让诈骗活动无处藏身。</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△市级机关陈平频代表提出（第23号）：关于推动洗钱罪宣判工作的建议。</w:t>
      </w:r>
      <w:r>
        <w:rPr>
          <w:rFonts w:hint="default" w:ascii="Times New Roman" w:hAnsi="Times New Roman" w:eastAsia="仿宋_GB2312" w:cs="Times New Roman"/>
          <w:b w:val="0"/>
          <w:bCs/>
          <w:kern w:val="0"/>
          <w:sz w:val="32"/>
          <w:szCs w:val="32"/>
        </w:rPr>
        <w:t>司法审判中洗钱罪</w:t>
      </w:r>
      <w:r>
        <w:rPr>
          <w:rFonts w:hint="eastAsia" w:ascii="Times New Roman" w:hAnsi="Times New Roman" w:eastAsia="仿宋_GB2312" w:cs="Times New Roman"/>
          <w:b w:val="0"/>
          <w:bCs/>
          <w:kern w:val="0"/>
          <w:sz w:val="32"/>
          <w:szCs w:val="32"/>
          <w:lang w:eastAsia="zh-CN"/>
        </w:rPr>
        <w:t>有罪判决</w:t>
      </w:r>
      <w:r>
        <w:rPr>
          <w:rFonts w:hint="default" w:ascii="Times New Roman" w:hAnsi="Times New Roman" w:eastAsia="仿宋_GB2312" w:cs="Times New Roman"/>
          <w:b w:val="0"/>
          <w:bCs/>
          <w:kern w:val="0"/>
          <w:sz w:val="32"/>
          <w:szCs w:val="32"/>
        </w:rPr>
        <w:t>较少，难以满足打击洗钱犯罪和履行反洗钱国际标准的实际需要。公检法在洗钱案件的侦办、起诉、审理和宣判等方面应加大力度，切实提升反洗钱工作有效性。建议：1.办案一线深入挖掘洗钱案源。2.梳理正在办理的掩饰隐瞒犯罪所得罪案件。3.提高司法机关洗钱罪侦办审理意识。4.公检法等相关职能部门形成工作合力。</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△浮桥镇姚雄辉代表提出（第35号）：关于规范三轮、四轮电动车出行要求的建议。</w:t>
      </w:r>
      <w:r>
        <w:rPr>
          <w:rFonts w:hint="default" w:ascii="Times New Roman" w:hAnsi="Times New Roman" w:eastAsia="仿宋_GB2312" w:cs="Times New Roman"/>
          <w:b w:val="0"/>
          <w:bCs/>
          <w:kern w:val="0"/>
          <w:sz w:val="32"/>
          <w:szCs w:val="32"/>
        </w:rPr>
        <w:t>我市仍存在老年人驾驶三四轮电动车情况，且部分车辆无牌照。建议：1.完善电动车管理办法。2.禁止销售超标电动车。3.对电动车违规上路、闯红灯、逆向行驶、乱停乱放等违法行为加强处罚。4.实施电动车保险，规避意外风险。</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△沙溪镇苏志勇代表提出（第40号）：关于严格执法、杜绝高层住宅楼内电瓶车违规停放、充电的建议。</w:t>
      </w:r>
      <w:r>
        <w:rPr>
          <w:rFonts w:hint="default" w:ascii="Times New Roman" w:hAnsi="Times New Roman" w:eastAsia="仿宋_GB2312" w:cs="Times New Roman"/>
          <w:b w:val="0"/>
          <w:bCs/>
          <w:kern w:val="0"/>
          <w:sz w:val="32"/>
          <w:szCs w:val="32"/>
        </w:rPr>
        <w:t>小区电瓶车乱停乱放，不安全充电现象仍有存在。建议：1.加强安全宣传。2.加大执法力度。3.增加技术保障。</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△科教新城盛苏滇代表提出（第45号）：关于</w:t>
      </w:r>
      <w:r>
        <w:rPr>
          <w:rFonts w:hint="eastAsia" w:ascii="Times New Roman" w:hAnsi="Times New Roman" w:eastAsia="仿宋_GB2312" w:cs="Times New Roman"/>
          <w:b w:val="0"/>
          <w:bCs/>
          <w:sz w:val="32"/>
          <w:szCs w:val="32"/>
          <w:lang w:eastAsia="zh-CN"/>
        </w:rPr>
        <w:t>提高</w:t>
      </w:r>
      <w:r>
        <w:rPr>
          <w:rFonts w:hint="default" w:ascii="Times New Roman" w:hAnsi="Times New Roman" w:eastAsia="仿宋_GB2312" w:cs="Times New Roman"/>
          <w:b w:val="0"/>
          <w:bCs/>
          <w:sz w:val="32"/>
          <w:szCs w:val="32"/>
        </w:rPr>
        <w:t>村（社区）居民组长待遇的建议。</w:t>
      </w:r>
      <w:r>
        <w:rPr>
          <w:rFonts w:hint="default" w:ascii="Times New Roman" w:hAnsi="Times New Roman" w:eastAsia="仿宋_GB2312" w:cs="Times New Roman"/>
          <w:b w:val="0"/>
          <w:bCs/>
          <w:kern w:val="0"/>
          <w:sz w:val="32"/>
          <w:szCs w:val="32"/>
        </w:rPr>
        <w:t>村（社区）居民组长的待遇多年不变，还是维持在1800元/年，存在人员年龄较大、工作强度大、待遇较低的情况。建议：进一步提高待遇，加强物质和精神激励。</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△城厢镇张源代表提出（第55号）：关于推进流动人口积分管理体系建设的建议。</w:t>
      </w:r>
      <w:r>
        <w:rPr>
          <w:rFonts w:hint="default" w:ascii="Times New Roman" w:hAnsi="Times New Roman" w:eastAsia="仿宋_GB2312" w:cs="Times New Roman"/>
          <w:b w:val="0"/>
          <w:bCs/>
          <w:kern w:val="0"/>
          <w:sz w:val="32"/>
          <w:szCs w:val="32"/>
        </w:rPr>
        <w:t>流动人口在子女就学等各方面待遇仍有不足</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建议：建立健全流动人口、外来人员积分管理制度，完善流动人口子女就学、入职、居家养老等政策。</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△璜泾镇朱希访代表提出（第60号）：关于交通信号灯优化，进一步增加居民安全感的建议。</w:t>
      </w:r>
      <w:r>
        <w:rPr>
          <w:rFonts w:hint="default" w:ascii="Times New Roman" w:hAnsi="Times New Roman" w:eastAsia="仿宋_GB2312" w:cs="Times New Roman"/>
          <w:b w:val="0"/>
          <w:bCs/>
          <w:kern w:val="0"/>
          <w:sz w:val="32"/>
          <w:szCs w:val="32"/>
        </w:rPr>
        <w:t>G346与建王路路口、岳鹿线与新鹿路路口及其他乡镇小路路口交通信号灯仍不够优化、完善。建议：进一步增设、提升交通信号灯设置，提升市民出行安全感。</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△璜泾镇赵蕴玉代表提出（第61号）：关于农村杆线优化的建议。</w:t>
      </w:r>
      <w:r>
        <w:rPr>
          <w:rFonts w:hint="default" w:ascii="Times New Roman" w:hAnsi="Times New Roman" w:eastAsia="仿宋_GB2312" w:cs="Times New Roman"/>
          <w:b w:val="0"/>
          <w:bCs/>
          <w:kern w:val="0"/>
          <w:sz w:val="32"/>
          <w:szCs w:val="32"/>
        </w:rPr>
        <w:t>我市仍存在旧线杆未拔除，接头多、旧线堆积的情况。建议：对公路沿线电杆集中治理，确保杆线整齐、美观、安全。</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△高新区吴菊芳代表提出（第68号）：关于在朝阳路增设红绿灯的建议。</w:t>
      </w:r>
      <w:r>
        <w:rPr>
          <w:rFonts w:hint="default" w:ascii="Times New Roman" w:hAnsi="Times New Roman" w:eastAsia="仿宋_GB2312" w:cs="Times New Roman"/>
          <w:b w:val="0"/>
          <w:bCs/>
          <w:kern w:val="0"/>
          <w:sz w:val="32"/>
          <w:szCs w:val="32"/>
        </w:rPr>
        <w:t>朝阳路（东亭路—娄江路）中间有两个小区出口，一个世福菜场，居民要到路南面的菜场买菜不方便。建议：增加南北向人行通道，并增设红绿灯。</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△高新区顾燕代表提出（第76号）：关于立规新婚夫妇须参加育儿培训的建议。</w:t>
      </w:r>
      <w:r>
        <w:rPr>
          <w:rFonts w:hint="default" w:ascii="Times New Roman" w:hAnsi="Times New Roman" w:eastAsia="仿宋_GB2312" w:cs="Times New Roman"/>
          <w:b w:val="0"/>
          <w:bCs/>
          <w:kern w:val="0"/>
          <w:sz w:val="32"/>
          <w:szCs w:val="32"/>
        </w:rPr>
        <w:t>加强育儿的专业知识培训对于源头上抓好教育意义重大。建议：加强心理品质、幼儿良好品行及幼儿启蒙认知基础知识教育，普及父母基本职能、育儿基本方法和父母自我修养提升教育。</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十、社会保障方面（3件）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△浏河镇邢强龙代表提出(第7号)：关于提高</w:t>
      </w:r>
      <w:r>
        <w:rPr>
          <w:rFonts w:hint="default" w:ascii="Times New Roman" w:hAnsi="Times New Roman" w:eastAsia="仿宋_GB2312" w:cs="Times New Roman"/>
          <w:b w:val="0"/>
          <w:bCs/>
          <w:kern w:val="0"/>
          <w:sz w:val="32"/>
          <w:szCs w:val="32"/>
        </w:rPr>
        <w:t>2000</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2003</w:t>
      </w:r>
      <w:r>
        <w:rPr>
          <w:rFonts w:hint="default" w:ascii="Times New Roman" w:hAnsi="Times New Roman" w:eastAsia="仿宋_GB2312" w:cs="Times New Roman"/>
          <w:b w:val="0"/>
          <w:bCs/>
          <w:sz w:val="32"/>
          <w:szCs w:val="32"/>
        </w:rPr>
        <w:t>年度土地换保障人员待遇的建议。</w:t>
      </w:r>
      <w:r>
        <w:rPr>
          <w:rFonts w:hint="default" w:ascii="Times New Roman" w:hAnsi="Times New Roman" w:eastAsia="仿宋_GB2312" w:cs="Times New Roman"/>
          <w:b w:val="0"/>
          <w:bCs/>
          <w:kern w:val="0"/>
          <w:sz w:val="32"/>
          <w:szCs w:val="32"/>
        </w:rPr>
        <w:t>享受2000</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2003年度土地换保障人员待遇为每月180元</w:t>
      </w:r>
      <w:r>
        <w:rPr>
          <w:rFonts w:hint="eastAsia" w:ascii="Times New Roman" w:hAnsi="Times New Roman" w:eastAsia="仿宋_GB2312" w:cs="Times New Roman"/>
          <w:b w:val="0"/>
          <w:bCs/>
          <w:kern w:val="0"/>
          <w:sz w:val="32"/>
          <w:szCs w:val="32"/>
          <w:lang w:eastAsia="zh-CN"/>
        </w:rPr>
        <w:t>且</w:t>
      </w:r>
      <w:r>
        <w:rPr>
          <w:rFonts w:hint="default" w:ascii="Times New Roman" w:hAnsi="Times New Roman" w:eastAsia="仿宋_GB2312" w:cs="Times New Roman"/>
          <w:b w:val="0"/>
          <w:bCs/>
          <w:kern w:val="0"/>
          <w:sz w:val="32"/>
          <w:szCs w:val="32"/>
        </w:rPr>
        <w:t>人数较多，随着生活水平逐步升高，保障金</w:t>
      </w:r>
      <w:r>
        <w:rPr>
          <w:rFonts w:hint="eastAsia" w:ascii="Times New Roman" w:hAnsi="Times New Roman" w:eastAsia="仿宋_GB2312" w:cs="Times New Roman"/>
          <w:b w:val="0"/>
          <w:bCs/>
          <w:kern w:val="0"/>
          <w:sz w:val="32"/>
          <w:szCs w:val="32"/>
          <w:lang w:eastAsia="zh-CN"/>
        </w:rPr>
        <w:t>却</w:t>
      </w:r>
      <w:r>
        <w:rPr>
          <w:rFonts w:hint="default" w:ascii="Times New Roman" w:hAnsi="Times New Roman" w:eastAsia="仿宋_GB2312" w:cs="Times New Roman"/>
          <w:b w:val="0"/>
          <w:bCs/>
          <w:kern w:val="0"/>
          <w:sz w:val="32"/>
          <w:szCs w:val="32"/>
        </w:rPr>
        <w:t>没有增加，希望政府制定相关政策提升保障金待遇。建议：参照2004年度土地换保障政策。</w:t>
      </w:r>
    </w:p>
    <w:p>
      <w:pPr>
        <w:pStyle w:val="21"/>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浏河镇葛泓代表提出(第10号)：关于优化社会用工环境的建议。</w:t>
      </w:r>
      <w:r>
        <w:rPr>
          <w:rFonts w:hint="default" w:ascii="Times New Roman" w:hAnsi="Times New Roman" w:eastAsia="仿宋_GB2312" w:cs="Times New Roman"/>
          <w:b w:val="0"/>
          <w:bCs/>
          <w:sz w:val="32"/>
          <w:szCs w:val="32"/>
        </w:rPr>
        <w:t>新冠疫情导致用工缺口、用工结构性矛盾凸显</w:t>
      </w:r>
      <w:r>
        <w:rPr>
          <w:rFonts w:hint="eastAsia" w:ascii="Times New Roman" w:hAnsi="Times New Roman" w:eastAsia="仿宋_GB2312" w:cs="Times New Roman"/>
          <w:b w:val="0"/>
          <w:bCs/>
          <w:sz w:val="32"/>
          <w:szCs w:val="32"/>
          <w:lang w:eastAsia="zh-CN"/>
        </w:rPr>
        <w:t>，存在</w:t>
      </w:r>
      <w:r>
        <w:rPr>
          <w:rFonts w:hint="default" w:ascii="Times New Roman" w:hAnsi="Times New Roman" w:eastAsia="仿宋_GB2312" w:cs="Times New Roman"/>
          <w:b w:val="0"/>
          <w:bCs/>
          <w:sz w:val="32"/>
          <w:szCs w:val="32"/>
        </w:rPr>
        <w:t>信息渠道不畅通、中介市场不规范、人才需求难匹配等问题，企业人员流动大。建议：1.打破信息壁垒，多渠道搭建用工平台。2.完善备案制度，多举措规范劳务市场。3.强化技能培训，多方位匹配企业需求。4.落实兜底保障，多途径留住</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新太仓人</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w:t>
      </w:r>
    </w:p>
    <w:p>
      <w:pPr>
        <w:pStyle w:val="21"/>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kern w:val="2"/>
          <w:sz w:val="32"/>
          <w:szCs w:val="32"/>
        </w:rPr>
        <w:t>双凤镇胡燕萍代表提出(第67号)：关于进一步优化劳务市场环境的建议。</w:t>
      </w:r>
      <w:r>
        <w:rPr>
          <w:rFonts w:hint="default" w:ascii="Times New Roman" w:hAnsi="Times New Roman" w:eastAsia="仿宋_GB2312" w:cs="Times New Roman"/>
          <w:b w:val="0"/>
          <w:bCs/>
          <w:sz w:val="32"/>
          <w:szCs w:val="32"/>
        </w:rPr>
        <w:t>我市劳务派遣单位大多规模较小且专业程度较低，劳务派遣价格不断攀升，临时性用工使员工流动性增大、专业性降低、用工成本提高。建议：1.加强对劳务派遣用工单位的执法监察，加大对劳务派遣单位员工社会保险、商业保险缴纳情况的检查，打击非法中介以及哄抬工价的乱象。2.加快发展职业教育和职业培训。</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十一、其他</w:t>
      </w:r>
      <w:r>
        <w:rPr>
          <w:rFonts w:hint="eastAsia" w:ascii="Times New Roman" w:hAnsi="Times New Roman" w:eastAsia="黑体" w:cs="Times New Roman"/>
          <w:b w:val="0"/>
          <w:bCs/>
          <w:sz w:val="32"/>
          <w:szCs w:val="32"/>
          <w:lang w:eastAsia="zh-CN"/>
        </w:rPr>
        <w:t>方面</w:t>
      </w:r>
      <w:r>
        <w:rPr>
          <w:rFonts w:hint="default" w:ascii="Times New Roman" w:hAnsi="Times New Roman" w:eastAsia="黑体" w:cs="Times New Roman"/>
          <w:b w:val="0"/>
          <w:bCs/>
          <w:sz w:val="32"/>
          <w:szCs w:val="32"/>
        </w:rPr>
        <w:t>（11件）</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△高新区王玲玲代表提出（第4号）：关于进一步加强推进移风易俗的建议。</w:t>
      </w:r>
      <w:r>
        <w:rPr>
          <w:rFonts w:hint="default" w:ascii="Times New Roman" w:hAnsi="Times New Roman" w:eastAsia="仿宋_GB2312" w:cs="Times New Roman"/>
          <w:b w:val="0"/>
          <w:bCs/>
          <w:kern w:val="0"/>
          <w:sz w:val="32"/>
          <w:szCs w:val="32"/>
        </w:rPr>
        <w:t>因疫情搁浅的婚丧喜事开始补办，讲排场、比阔气、大操大办等歪风陋习突出。建议：1.倡导零彩礼和不追求物质新型婚恋观，提倡绿色迎亲方式；反对恶意闹</w:t>
      </w:r>
      <w:r>
        <w:rPr>
          <w:rFonts w:hint="eastAsia" w:ascii="Times New Roman" w:hAnsi="Times New Roman" w:eastAsia="仿宋_GB2312" w:cs="Times New Roman"/>
          <w:b w:val="0"/>
          <w:bCs/>
          <w:kern w:val="0"/>
          <w:sz w:val="32"/>
          <w:szCs w:val="32"/>
          <w:lang w:eastAsia="zh-CN"/>
        </w:rPr>
        <w:t>洞</w:t>
      </w:r>
      <w:r>
        <w:rPr>
          <w:rFonts w:hint="default" w:ascii="Times New Roman" w:hAnsi="Times New Roman" w:eastAsia="仿宋_GB2312" w:cs="Times New Roman"/>
          <w:b w:val="0"/>
          <w:bCs/>
          <w:kern w:val="0"/>
          <w:sz w:val="32"/>
          <w:szCs w:val="32"/>
        </w:rPr>
        <w:t>房、恶搞伴娘等行为；倡导集体婚礼、公益婚礼等婚礼形式。2.倡导丧事简办，反对殡期冗长，反对雇人哭丧、燃放鞭炮等行为；倡导追思会代替传统丧礼模式；提倡疫情期间的云祭扫、献花寄语等方式。3.倡导除婚丧事宜外，反对其他事宜请客操办；反对收受礼金。</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△浏河镇吴东英代表提出（第8号）：关于提升和完善人防工程应急救助功能的建议。</w:t>
      </w:r>
      <w:r>
        <w:rPr>
          <w:rFonts w:hint="default" w:ascii="Times New Roman" w:hAnsi="Times New Roman" w:eastAsia="仿宋_GB2312" w:cs="Times New Roman"/>
          <w:b w:val="0"/>
          <w:bCs/>
          <w:kern w:val="0"/>
          <w:sz w:val="32"/>
          <w:szCs w:val="32"/>
        </w:rPr>
        <w:t>为充分发挥人防工程在救灾抗震等突发性事件中的应急救助能力，进一步完善人防工程应急救助功能。建议：1.及时调整建筑设计规范和要求，规划建设人防工程时，建设应急物资储备室、应急发电装置、取水装置、卫生设施等。2.已建成的人防工程内，设立必要的应急救助设施。3.出现应急预警信号时，及时补充应急物资库存。4.成立应急救助委员会和应急救助小组。</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△浏河镇陆莺代表提出（第13号）：关于取消拆迁安置房建设邮政信报箱的建议。</w:t>
      </w:r>
      <w:r>
        <w:rPr>
          <w:rFonts w:hint="default" w:ascii="Times New Roman" w:hAnsi="Times New Roman" w:eastAsia="仿宋_GB2312" w:cs="Times New Roman"/>
          <w:b w:val="0"/>
          <w:bCs/>
          <w:kern w:val="0"/>
          <w:sz w:val="32"/>
          <w:szCs w:val="32"/>
        </w:rPr>
        <w:t>办理农民安置房房屋产权证时，原先宅基地批复和村镇房屋所有权证姓名与拆迁安置协议姓名不一致而无法办理产权证，采用定销房的模式办证的必须要安装邮政信报箱，而实用性不大。建议：1.拆迁安置房建设的小区，在项目申报和验收环节，免去邮政信报箱的建设要求。2.采用定销房模式办理拆迁安置房不动产权证的，免予提交邮政管理部门验收备案证明。</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△市级机关张健代表提出（第22号）：关于设立本土上门加油企业解决生产性车辆加油难问题的建议。</w:t>
      </w:r>
      <w:r>
        <w:rPr>
          <w:rFonts w:hint="default" w:ascii="Times New Roman" w:hAnsi="Times New Roman" w:eastAsia="仿宋_GB2312" w:cs="Times New Roman"/>
          <w:b w:val="0"/>
          <w:bCs/>
          <w:kern w:val="0"/>
          <w:sz w:val="32"/>
          <w:szCs w:val="32"/>
        </w:rPr>
        <w:t>我市加大流动加油市场秩序整治力度，但还存在缺乏正规的上门加油服务企业，非法流动加油车屡禁不止的问题。建议：1.相关部门能协同指导，帮助本土企业取得上门加油服务相关资质，建立管理规范、安全可控、服务到位的经营管理模式。2.整治牵头部门能结合整治工作协助收集全市相关企业的用油需求，让企业得到周到便捷的上门加油服务。</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△市级机关徐彬代表提出（第25号）：关于加强公共空间强弱电管线治理的建议。</w:t>
      </w:r>
      <w:r>
        <w:rPr>
          <w:rFonts w:hint="default" w:ascii="Times New Roman" w:hAnsi="Times New Roman" w:eastAsia="仿宋_GB2312" w:cs="Times New Roman"/>
          <w:b w:val="0"/>
          <w:bCs/>
          <w:kern w:val="0"/>
          <w:sz w:val="32"/>
          <w:szCs w:val="32"/>
        </w:rPr>
        <w:t>随着各种管网建设不断提速、扩张，滋生了设施老化、设置无序、管网凌乱、乱拉乱接等问题。立足全国文明城市常态长效建设以及安全生产工作要求，应该大力加强公共空间强弱电管线专项整治，彻底解决因强弱电管线不规范设置造成的安全隐患和城市乱象问题。建议：1.采取试点先行。2.坚持行业主导。3.严格治理标准。4.做好配套建设。5.完善长效机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△高新区严玉岐代表提出（第27号）：关于优化农贸市场</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菜篮子</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，夯实文明创建基础的建议。</w:t>
      </w:r>
      <w:r>
        <w:rPr>
          <w:rFonts w:hint="default" w:ascii="Times New Roman" w:hAnsi="Times New Roman" w:eastAsia="仿宋_GB2312" w:cs="Times New Roman"/>
          <w:b w:val="0"/>
          <w:bCs/>
          <w:kern w:val="0"/>
          <w:sz w:val="32"/>
          <w:szCs w:val="32"/>
        </w:rPr>
        <w:t>农贸市场存在投资方摊位租金过高，导致菜价提高、菜场经营户的文明诚信经营理念缺乏、食品安全隐患等问题。建议：1.合理定价摊位费，个人产权的农贸市场尽可能由政府收回。2.加强农贸市场诚信经营建设，与承租商户签订文明经营条款，处罚在红黑榜上公布。3.加大食品安全管理和抽检力度。4.对进口冷链加大新冠病毒检测并根据所在国疫情情况实施准入制度。</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△高新区李晔代表提出（第51号）：关于加强熟食制品监管力度的建议。</w:t>
      </w:r>
      <w:r>
        <w:rPr>
          <w:rFonts w:hint="default" w:ascii="Times New Roman" w:hAnsi="Times New Roman" w:eastAsia="仿宋_GB2312" w:cs="Times New Roman"/>
          <w:b w:val="0"/>
          <w:bCs/>
          <w:kern w:val="0"/>
          <w:sz w:val="32"/>
          <w:szCs w:val="32"/>
        </w:rPr>
        <w:t>部分熟食摊店卫生条件差，防蝇、消毒未达到要求；熟食制品来源不明，加工场所脏乱差；狗肉类熟食制品存在管理盲区；有些熟食制品属三无产品等。建议：1.多部门开展联合执法，消除执法监管盲区。2.加强生产加工环节监管，排查整治无证无照熟食加工作坊。3.加强农贸市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马路市场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监管。4.构建长效监管机制。</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△沙溪镇曹峰代表提出（第58号）：关于加强边界区域开发整治的建议。</w:t>
      </w:r>
      <w:r>
        <w:rPr>
          <w:rFonts w:hint="default" w:ascii="Times New Roman" w:hAnsi="Times New Roman" w:eastAsia="仿宋_GB2312" w:cs="Times New Roman"/>
          <w:b w:val="0"/>
          <w:bCs/>
          <w:kern w:val="0"/>
          <w:sz w:val="32"/>
          <w:szCs w:val="32"/>
        </w:rPr>
        <w:t>娄江新城的规划建设目前正在加快实施，建议：1.进一步加强与上海市嘉定区相关部门的沟通联系，对太嘉接壤区域、尤其是沪苏通铁路沿线地区的环境加以整治，优化沿线风光环境。2.加强对该区域的综合开发利用，使之成为</w:t>
      </w:r>
      <w:r>
        <w:rPr>
          <w:rFonts w:hint="eastAsia" w:ascii="Times New Roman" w:hAnsi="Times New Roman" w:eastAsia="仿宋_GB2312" w:cs="Times New Roman"/>
          <w:b w:val="0"/>
          <w:bCs/>
          <w:kern w:val="0"/>
          <w:sz w:val="32"/>
          <w:szCs w:val="32"/>
          <w:lang w:eastAsia="zh-CN"/>
        </w:rPr>
        <w:t>我市融入</w:t>
      </w:r>
      <w:r>
        <w:rPr>
          <w:rFonts w:hint="default" w:ascii="Times New Roman" w:hAnsi="Times New Roman" w:eastAsia="仿宋_GB2312" w:cs="Times New Roman"/>
          <w:b w:val="0"/>
          <w:bCs/>
          <w:kern w:val="0"/>
          <w:sz w:val="32"/>
          <w:szCs w:val="32"/>
        </w:rPr>
        <w:t>长三角一体化发展、承接上海优质公共资源的桥头堡。</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△双凤镇徐建明代表提出（第65号）：关于建立激励制度，留住技能型人才</w:t>
      </w:r>
      <w:r>
        <w:rPr>
          <w:rFonts w:hint="eastAsia" w:ascii="Times New Roman" w:hAnsi="Times New Roman" w:eastAsia="仿宋_GB2312" w:cs="Times New Roman"/>
          <w:b w:val="0"/>
          <w:bCs/>
          <w:sz w:val="32"/>
          <w:szCs w:val="32"/>
          <w:lang w:eastAsia="zh-CN"/>
        </w:rPr>
        <w:t>的</w:t>
      </w:r>
      <w:r>
        <w:rPr>
          <w:rFonts w:hint="default" w:ascii="Times New Roman" w:hAnsi="Times New Roman" w:eastAsia="仿宋_GB2312" w:cs="Times New Roman"/>
          <w:b w:val="0"/>
          <w:bCs/>
          <w:sz w:val="32"/>
          <w:szCs w:val="32"/>
        </w:rPr>
        <w:t>建议。</w:t>
      </w:r>
      <w:r>
        <w:rPr>
          <w:rFonts w:hint="default" w:ascii="Times New Roman" w:hAnsi="Times New Roman" w:eastAsia="仿宋_GB2312" w:cs="Times New Roman"/>
          <w:b w:val="0"/>
          <w:bCs/>
          <w:kern w:val="0"/>
          <w:sz w:val="32"/>
          <w:szCs w:val="32"/>
        </w:rPr>
        <w:t>太仓正处于向</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优质制造</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精品制造</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转型升级的关键时期，亟待解决</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留住</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技能型人才问题。建议：1.政府应从建立地方性奖励基金，进行中职和高职的融通，加强职业教育在初高中的宣传，设立职业技术培训分校，建立社区教育中心、建立终身职业教育模式等方面入手。2.企业与职业学校合作，共建双元制班，开展订单式培养；提高技能型人才的待遇。3.支持学校往应用技术型大学发展，设立职业教育本科学位，做强做优校企合作模式。</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△双凤镇王永伟代表提出（第66号）：关于发挥党员干部先锋模范作用推动我市交通环境优化提升的建议。</w:t>
      </w:r>
      <w:r>
        <w:rPr>
          <w:rFonts w:hint="default" w:ascii="Times New Roman" w:hAnsi="Times New Roman" w:eastAsia="仿宋_GB2312" w:cs="Times New Roman"/>
          <w:b w:val="0"/>
          <w:bCs/>
          <w:kern w:val="0"/>
          <w:sz w:val="32"/>
          <w:szCs w:val="32"/>
        </w:rPr>
        <w:t>我市持续开展交通秩序大整治大提升行动，有效净化了交通环境。但非机动车闯红灯、车辆乱停乱放、行人乱穿马路等交通现象还相当突出。建议：1.加强对党员干部交通安全宣传教育，并与相关部门建立畅通的信息互通渠道。2。组织党员干部参与维护交通秩序活动。3.加强对党员干部交通违法的惩戒力度。4.实行交通违法行为</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红黑榜</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制度。5.实行多次交通违法行为定期抄告或通报制度。6.相关部门加强联动执纪执法。</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△高新区傅美玉代表提出（第70号）：关于简化、共享、统一</w:t>
      </w:r>
      <w:r>
        <w:rPr>
          <w:rFonts w:hint="eastAsia" w:ascii="Times New Roman" w:hAnsi="Times New Roman" w:eastAsia="仿宋_GB2312" w:cs="Times New Roman"/>
          <w:b w:val="0"/>
          <w:bCs/>
          <w:sz w:val="32"/>
          <w:szCs w:val="32"/>
          <w:lang w:eastAsia="zh-CN"/>
        </w:rPr>
        <w:t>工程建设</w:t>
      </w:r>
      <w:r>
        <w:rPr>
          <w:rFonts w:hint="default" w:ascii="Times New Roman" w:hAnsi="Times New Roman" w:eastAsia="仿宋_GB2312" w:cs="Times New Roman"/>
          <w:b w:val="0"/>
          <w:bCs/>
          <w:sz w:val="32"/>
          <w:szCs w:val="32"/>
        </w:rPr>
        <w:t>审批流程的建议。</w:t>
      </w:r>
      <w:r>
        <w:rPr>
          <w:rFonts w:hint="default" w:ascii="Times New Roman" w:hAnsi="Times New Roman" w:eastAsia="仿宋_GB2312" w:cs="Times New Roman"/>
          <w:b w:val="0"/>
          <w:bCs/>
          <w:kern w:val="0"/>
          <w:sz w:val="32"/>
          <w:szCs w:val="32"/>
        </w:rPr>
        <w:t>苏州大市范围内各地区图审平台、图审系统、办理流程、办理要求、报审规则各不相同，效率较低。建议：进一步细化工程建设项目分级分类制定审批流程，制定更加精准的分类措施及要求；建立同一平台、同一审批系统、各类型相同的标准要求，统一审批事项办理流程、规则和要求；统一办事指南，提交</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一套申报材料、一份申请表单</w:t>
      </w:r>
      <w:r>
        <w:rPr>
          <w:rFonts w:hint="eastAsia"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即可完成多项审批。</w:t>
      </w:r>
    </w:p>
    <w:p>
      <w:pPr>
        <w:pStyle w:val="2"/>
        <w:rPr>
          <w:rFonts w:hint="default" w:ascii="Times New Roman" w:hAnsi="Times New Roman" w:eastAsia="仿宋_GB2312" w:cs="Times New Roman"/>
          <w:b w:val="0"/>
          <w:bCs/>
          <w:kern w:val="0"/>
          <w:sz w:val="32"/>
          <w:szCs w:val="32"/>
        </w:rPr>
      </w:pPr>
    </w:p>
    <w:p>
      <w:pPr>
        <w:rPr>
          <w:rFonts w:hint="default" w:ascii="Times New Roman" w:hAnsi="Times New Roman" w:eastAsia="仿宋_GB2312" w:cs="Times New Roman"/>
          <w:b w:val="0"/>
          <w:bCs/>
          <w:kern w:val="0"/>
          <w:sz w:val="32"/>
          <w:szCs w:val="32"/>
        </w:rPr>
      </w:pPr>
    </w:p>
    <w:p>
      <w:pPr>
        <w:pStyle w:val="2"/>
        <w:rPr>
          <w:rFonts w:hint="default"/>
        </w:rPr>
      </w:pPr>
    </w:p>
    <w:p>
      <w:pPr>
        <w:pStyle w:val="2"/>
        <w:rPr>
          <w:rFonts w:hint="default" w:ascii="Times New Roman" w:hAnsi="Times New Roman" w:cs="Times New Roman"/>
          <w:b w:val="0"/>
          <w:bCs/>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 w:val="0"/>
          <w:bCs/>
          <w:color w:val="000000"/>
          <w:sz w:val="32"/>
        </w:rPr>
      </w:pPr>
      <w:r>
        <w:rPr>
          <w:rFonts w:hint="default" w:ascii="Times New Roman" w:hAnsi="Times New Roman" w:eastAsia="楷体_GB2312" w:cs="Times New Roman"/>
          <w:b w:val="0"/>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4" name="直接连接符 4"/>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CKqT/K9wEAAOkDAAAOAAAAZHJzL2Uyb0RvYy54bWytU81uEzEQ&#10;viPxDpbvZDdVW2CVTQ8N5YIgEvAAE9ubteQ/eZxs8hK8ABI3OHHkztu0PAZjb5pCueTAHrxjz/ib&#10;+T7PzK521rCtiqi9a/l0UnOmnPBSu3XLP364efaCM0zgJBjvVMv3CvnV/OmT2RAadeZ7b6SKjEAc&#10;NkNoeZ9SaKoKRa8s4MQH5cjZ+Wgh0TauKxlhIHRrqrO6vqwGH2WIXihEOl2MTn5AjKcA+q7TQi28&#10;2Fjl0ogalYFElLDXAfm8VNt1SqR3XYcqMdNyYprKSknIXuW1ms+gWUcIvRaHEuCUEh5xsqAdJT1C&#10;LSAB20T9D5TVInr0XZoIb6uRSFGEWEzrR9q87yGowoWkxnAUHf8frHi7XUamZcvPOXNg6cHvPv+4&#10;/fT1188vtN59/8bOs0hDwIZir90yHnYYljEz3nXR5j9xYbsi7P4orNolJujw4rKun9ekuSDf9GV9&#10;UYSvHi6HiOm18pZlo+VGu8wbGti+wUQJKfQ+JB8bx4Z7ICaAurCj1yd4G4gJunW5jN5oeaONyVcw&#10;rlfXJrIt5E4oX+ZFwH+F5SwLwH6MK66xR3oF8pWTLO0DaeRoNHiuwSrJmVE0SdkiQGgSaHNKJKU2&#10;jirI0o5iZmvl5Z5eZBOiXvckxbRUmT3UAaXeQ7fmFvtzX5AeJnT+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FhNB7UAAAABwEAAA8AAAAAAAAAAQAgAAAAIgAAAGRycy9kb3ducmV2LnhtbFBLAQIU&#10;ABQAAAAIAIdO4kCKqT/K9wEAAOkDAAAOAAAAAAAAAAEAIAAAACM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 w:val="0"/>
          <w:bCs/>
          <w:color w:val="000000"/>
          <w:sz w:val="32"/>
        </w:rPr>
        <w:t>本期发送：市委书记、副书记、常委，市人大常委会组成人员，</w:t>
      </w:r>
      <w:r>
        <w:rPr>
          <w:rFonts w:hint="default" w:ascii="Times New Roman" w:hAnsi="Times New Roman" w:eastAsia="楷体_GB2312" w:cs="Times New Roman"/>
          <w:b w:val="0"/>
          <w:bCs/>
          <w:color w:val="000000"/>
          <w:spacing w:val="6"/>
          <w:sz w:val="32"/>
        </w:rPr>
        <w:t>市政府市长、副市长，市监委、法院、检察院，</w:t>
      </w:r>
      <w:r>
        <w:rPr>
          <w:rFonts w:hint="default" w:ascii="Times New Roman" w:hAnsi="Times New Roman" w:eastAsia="楷体_GB2312" w:cs="Times New Roman"/>
          <w:b w:val="0"/>
          <w:bCs/>
          <w:color w:val="000000"/>
          <w:sz w:val="32"/>
        </w:rPr>
        <w:t>市委办、</w:t>
      </w:r>
      <w:r>
        <w:rPr>
          <w:rFonts w:hint="default" w:ascii="Times New Roman" w:hAnsi="Times New Roman" w:eastAsia="楷体_GB2312" w:cs="Times New Roman"/>
          <w:b w:val="0"/>
          <w:bCs/>
          <w:color w:val="000000"/>
          <w:sz w:val="32"/>
          <w:lang w:eastAsia="zh-CN"/>
        </w:rPr>
        <w:t>市</w:t>
      </w:r>
      <w:r>
        <w:rPr>
          <w:rFonts w:hint="default" w:ascii="Times New Roman" w:hAnsi="Times New Roman" w:eastAsia="楷体_GB2312" w:cs="Times New Roman"/>
          <w:b w:val="0"/>
          <w:bCs/>
          <w:color w:val="000000"/>
          <w:sz w:val="32"/>
        </w:rPr>
        <w:t>政协办，</w:t>
      </w:r>
      <w:r>
        <w:rPr>
          <w:rFonts w:hint="default" w:ascii="Times New Roman" w:hAnsi="Times New Roman" w:eastAsia="楷体_GB2312" w:cs="Times New Roman"/>
          <w:b w:val="0"/>
          <w:bCs/>
          <w:color w:val="000000"/>
          <w:sz w:val="32"/>
          <w:lang w:eastAsia="zh-CN"/>
        </w:rPr>
        <w:t>市</w:t>
      </w:r>
      <w:r>
        <w:rPr>
          <w:rFonts w:hint="default" w:ascii="Times New Roman" w:hAnsi="Times New Roman" w:eastAsia="楷体_GB2312" w:cs="Times New Roman"/>
          <w:b w:val="0"/>
          <w:bCs/>
          <w:color w:val="000000"/>
          <w:sz w:val="32"/>
        </w:rPr>
        <w:t>政府各工作部门，</w:t>
      </w:r>
      <w:r>
        <w:rPr>
          <w:rFonts w:hint="default" w:ascii="Times New Roman" w:hAnsi="Times New Roman" w:eastAsia="楷体_GB2312" w:cs="Times New Roman"/>
          <w:b w:val="0"/>
          <w:bCs/>
          <w:color w:val="000000"/>
          <w:sz w:val="32"/>
          <w:lang w:eastAsia="zh-CN"/>
        </w:rPr>
        <w:t>各镇人大，</w:t>
      </w:r>
      <w:r>
        <w:rPr>
          <w:rFonts w:hint="default" w:ascii="Times New Roman" w:hAnsi="Times New Roman" w:eastAsia="楷体_GB2312" w:cs="Times New Roman"/>
          <w:b w:val="0"/>
          <w:bCs/>
          <w:color w:val="000000"/>
          <w:spacing w:val="-11"/>
          <w:sz w:val="32"/>
          <w:lang w:eastAsia="zh-CN"/>
        </w:rPr>
        <w:t>各街道人大工委，</w:t>
      </w:r>
      <w:r>
        <w:rPr>
          <w:rFonts w:hint="default" w:ascii="Times New Roman" w:hAnsi="Times New Roman" w:eastAsia="楷体_GB2312" w:cs="Times New Roman"/>
          <w:b w:val="0"/>
          <w:bCs/>
          <w:color w:val="000000"/>
          <w:spacing w:val="-11"/>
          <w:sz w:val="32"/>
        </w:rPr>
        <w:t>各</w:t>
      </w:r>
      <w:r>
        <w:rPr>
          <w:rFonts w:hint="default" w:ascii="Times New Roman" w:hAnsi="Times New Roman" w:eastAsia="楷体_GB2312" w:cs="Times New Roman"/>
          <w:b w:val="0"/>
          <w:bCs/>
          <w:color w:val="000000"/>
          <w:spacing w:val="-11"/>
          <w:sz w:val="32"/>
          <w:lang w:eastAsia="zh-CN"/>
        </w:rPr>
        <w:t>市</w:t>
      </w:r>
      <w:r>
        <w:rPr>
          <w:rFonts w:hint="default" w:ascii="Times New Roman" w:hAnsi="Times New Roman" w:eastAsia="楷体_GB2312" w:cs="Times New Roman"/>
          <w:b w:val="0"/>
          <w:bCs/>
          <w:color w:val="000000"/>
          <w:spacing w:val="-11"/>
          <w:sz w:val="32"/>
        </w:rPr>
        <w:t>代表小组</w:t>
      </w:r>
      <w:r>
        <w:rPr>
          <w:rFonts w:hint="default" w:ascii="Times New Roman" w:hAnsi="Times New Roman" w:eastAsia="楷体_GB2312" w:cs="Times New Roman"/>
          <w:b w:val="0"/>
          <w:bCs/>
          <w:color w:val="000000"/>
          <w:spacing w:val="-11"/>
          <w:sz w:val="32"/>
          <w:lang w:eastAsia="zh-CN"/>
        </w:rPr>
        <w:t>，市人大各专工委室</w:t>
      </w:r>
      <w:r>
        <w:rPr>
          <w:rFonts w:hint="default" w:ascii="Times New Roman" w:hAnsi="Times New Roman" w:eastAsia="楷体_GB2312" w:cs="Times New Roman"/>
          <w:b w:val="0"/>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eastAsia="仿宋_GB2312" w:cs="Times New Roman"/>
          <w:b w:val="0"/>
          <w:bCs/>
          <w:kern w:val="0"/>
          <w:sz w:val="32"/>
          <w:szCs w:val="32"/>
        </w:rPr>
      </w:pPr>
      <w:r>
        <w:rPr>
          <w:rFonts w:hint="default" w:ascii="Times New Roman" w:hAnsi="Times New Roman" w:eastAsia="楷体_GB2312" w:cs="Times New Roman"/>
          <w:b w:val="0"/>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 w:val="0"/>
          <w:bCs/>
          <w:color w:val="000000"/>
          <w:sz w:val="32"/>
        </w:rPr>
        <w:t xml:space="preserve">                          [共印80份]</w:t>
      </w:r>
    </w:p>
    <w:sectPr>
      <w:footerReference r:id="rId3"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modern"/>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6B"/>
    <w:rsid w:val="00005976"/>
    <w:rsid w:val="000233AC"/>
    <w:rsid w:val="00051461"/>
    <w:rsid w:val="00055E3E"/>
    <w:rsid w:val="000633E5"/>
    <w:rsid w:val="00074EC3"/>
    <w:rsid w:val="000963EA"/>
    <w:rsid w:val="000A1096"/>
    <w:rsid w:val="000A7281"/>
    <w:rsid w:val="000C0FB8"/>
    <w:rsid w:val="000F02AD"/>
    <w:rsid w:val="000F0C79"/>
    <w:rsid w:val="00103F3E"/>
    <w:rsid w:val="00130B03"/>
    <w:rsid w:val="0013274C"/>
    <w:rsid w:val="00153ECE"/>
    <w:rsid w:val="00163AE6"/>
    <w:rsid w:val="001750CE"/>
    <w:rsid w:val="00183122"/>
    <w:rsid w:val="001965A8"/>
    <w:rsid w:val="00197D08"/>
    <w:rsid w:val="001A7EC0"/>
    <w:rsid w:val="001C4F4B"/>
    <w:rsid w:val="001D1C57"/>
    <w:rsid w:val="001E3501"/>
    <w:rsid w:val="00207252"/>
    <w:rsid w:val="0025130F"/>
    <w:rsid w:val="00252AFE"/>
    <w:rsid w:val="002710FD"/>
    <w:rsid w:val="0029282F"/>
    <w:rsid w:val="00293B5E"/>
    <w:rsid w:val="00296B83"/>
    <w:rsid w:val="00297E95"/>
    <w:rsid w:val="002B7472"/>
    <w:rsid w:val="002C0B9A"/>
    <w:rsid w:val="002C4991"/>
    <w:rsid w:val="002D095E"/>
    <w:rsid w:val="002E0BA6"/>
    <w:rsid w:val="002E0FD4"/>
    <w:rsid w:val="003127E3"/>
    <w:rsid w:val="00336057"/>
    <w:rsid w:val="00356CF9"/>
    <w:rsid w:val="003600CA"/>
    <w:rsid w:val="003640E0"/>
    <w:rsid w:val="00375832"/>
    <w:rsid w:val="00377B16"/>
    <w:rsid w:val="003A76E0"/>
    <w:rsid w:val="003D5FDE"/>
    <w:rsid w:val="003F384B"/>
    <w:rsid w:val="00426AB5"/>
    <w:rsid w:val="00442688"/>
    <w:rsid w:val="0044272F"/>
    <w:rsid w:val="004527A4"/>
    <w:rsid w:val="00457CE1"/>
    <w:rsid w:val="00466635"/>
    <w:rsid w:val="005222FE"/>
    <w:rsid w:val="00533CA9"/>
    <w:rsid w:val="00537823"/>
    <w:rsid w:val="00563FD0"/>
    <w:rsid w:val="00564B86"/>
    <w:rsid w:val="00567CA8"/>
    <w:rsid w:val="0057372E"/>
    <w:rsid w:val="005939A8"/>
    <w:rsid w:val="00594055"/>
    <w:rsid w:val="005A051F"/>
    <w:rsid w:val="005B1E5F"/>
    <w:rsid w:val="005D3467"/>
    <w:rsid w:val="005F58FF"/>
    <w:rsid w:val="00621366"/>
    <w:rsid w:val="00621443"/>
    <w:rsid w:val="00626568"/>
    <w:rsid w:val="00635895"/>
    <w:rsid w:val="00664F80"/>
    <w:rsid w:val="006814BE"/>
    <w:rsid w:val="0068179A"/>
    <w:rsid w:val="0068661A"/>
    <w:rsid w:val="006871EA"/>
    <w:rsid w:val="00692E0D"/>
    <w:rsid w:val="006E5037"/>
    <w:rsid w:val="006F6509"/>
    <w:rsid w:val="00723B33"/>
    <w:rsid w:val="00757BAF"/>
    <w:rsid w:val="007932E7"/>
    <w:rsid w:val="007A609F"/>
    <w:rsid w:val="007B1A3E"/>
    <w:rsid w:val="007B3223"/>
    <w:rsid w:val="007B4699"/>
    <w:rsid w:val="007F68CB"/>
    <w:rsid w:val="008102FC"/>
    <w:rsid w:val="0082665E"/>
    <w:rsid w:val="00837768"/>
    <w:rsid w:val="0084341C"/>
    <w:rsid w:val="00851D8F"/>
    <w:rsid w:val="00860CE2"/>
    <w:rsid w:val="00865EF6"/>
    <w:rsid w:val="00872A24"/>
    <w:rsid w:val="008C2EB5"/>
    <w:rsid w:val="008F5B61"/>
    <w:rsid w:val="00946271"/>
    <w:rsid w:val="00946B6F"/>
    <w:rsid w:val="009649A0"/>
    <w:rsid w:val="00991384"/>
    <w:rsid w:val="009A6B12"/>
    <w:rsid w:val="00A0075B"/>
    <w:rsid w:val="00A10A70"/>
    <w:rsid w:val="00A25657"/>
    <w:rsid w:val="00A54741"/>
    <w:rsid w:val="00A57124"/>
    <w:rsid w:val="00A6696B"/>
    <w:rsid w:val="00A831CA"/>
    <w:rsid w:val="00A916DD"/>
    <w:rsid w:val="00AD767B"/>
    <w:rsid w:val="00B00A6B"/>
    <w:rsid w:val="00B014E2"/>
    <w:rsid w:val="00B0336C"/>
    <w:rsid w:val="00B132E4"/>
    <w:rsid w:val="00B206F4"/>
    <w:rsid w:val="00B271AB"/>
    <w:rsid w:val="00B37026"/>
    <w:rsid w:val="00B437B0"/>
    <w:rsid w:val="00B67045"/>
    <w:rsid w:val="00B73C11"/>
    <w:rsid w:val="00B828A5"/>
    <w:rsid w:val="00B86990"/>
    <w:rsid w:val="00BA092E"/>
    <w:rsid w:val="00BA21AF"/>
    <w:rsid w:val="00BC15D6"/>
    <w:rsid w:val="00BC6DEA"/>
    <w:rsid w:val="00BE72D5"/>
    <w:rsid w:val="00BE73AA"/>
    <w:rsid w:val="00C00914"/>
    <w:rsid w:val="00C374CD"/>
    <w:rsid w:val="00C53ED4"/>
    <w:rsid w:val="00C77354"/>
    <w:rsid w:val="00C823B2"/>
    <w:rsid w:val="00C92DB5"/>
    <w:rsid w:val="00CA0751"/>
    <w:rsid w:val="00CA3FA5"/>
    <w:rsid w:val="00CB4742"/>
    <w:rsid w:val="00CE27C3"/>
    <w:rsid w:val="00CE7B1B"/>
    <w:rsid w:val="00CF50F0"/>
    <w:rsid w:val="00D02C77"/>
    <w:rsid w:val="00D05870"/>
    <w:rsid w:val="00D30647"/>
    <w:rsid w:val="00D37854"/>
    <w:rsid w:val="00D43F57"/>
    <w:rsid w:val="00D50108"/>
    <w:rsid w:val="00D52C36"/>
    <w:rsid w:val="00DB7DC6"/>
    <w:rsid w:val="00DC0AD3"/>
    <w:rsid w:val="00DC5248"/>
    <w:rsid w:val="00DE37BA"/>
    <w:rsid w:val="00E13C40"/>
    <w:rsid w:val="00E24BED"/>
    <w:rsid w:val="00E2730A"/>
    <w:rsid w:val="00E3012A"/>
    <w:rsid w:val="00E34C73"/>
    <w:rsid w:val="00E42256"/>
    <w:rsid w:val="00E4388F"/>
    <w:rsid w:val="00E4450E"/>
    <w:rsid w:val="00E5395E"/>
    <w:rsid w:val="00E54A43"/>
    <w:rsid w:val="00ED1FAC"/>
    <w:rsid w:val="00ED36A6"/>
    <w:rsid w:val="00EE0894"/>
    <w:rsid w:val="00EE204C"/>
    <w:rsid w:val="00F039B5"/>
    <w:rsid w:val="00F11C98"/>
    <w:rsid w:val="00F22FA0"/>
    <w:rsid w:val="00F30ED5"/>
    <w:rsid w:val="00F3666D"/>
    <w:rsid w:val="00F516D4"/>
    <w:rsid w:val="00F5356F"/>
    <w:rsid w:val="00F6668D"/>
    <w:rsid w:val="00F67290"/>
    <w:rsid w:val="00FA31E7"/>
    <w:rsid w:val="00FB2F3B"/>
    <w:rsid w:val="00FB300C"/>
    <w:rsid w:val="00FB64E1"/>
    <w:rsid w:val="00FB7022"/>
    <w:rsid w:val="00FC296D"/>
    <w:rsid w:val="00FD60F4"/>
    <w:rsid w:val="00FF6DFA"/>
    <w:rsid w:val="016C04B2"/>
    <w:rsid w:val="021153C5"/>
    <w:rsid w:val="03072314"/>
    <w:rsid w:val="041F305A"/>
    <w:rsid w:val="04DD17D4"/>
    <w:rsid w:val="05792ED5"/>
    <w:rsid w:val="058C2C81"/>
    <w:rsid w:val="0792426E"/>
    <w:rsid w:val="07BE1DEA"/>
    <w:rsid w:val="07DF707D"/>
    <w:rsid w:val="082C014C"/>
    <w:rsid w:val="09202EC3"/>
    <w:rsid w:val="0A660353"/>
    <w:rsid w:val="0A6D2831"/>
    <w:rsid w:val="0A7763A6"/>
    <w:rsid w:val="0A9165C7"/>
    <w:rsid w:val="0B412717"/>
    <w:rsid w:val="0C647CAE"/>
    <w:rsid w:val="0CFE38F9"/>
    <w:rsid w:val="0D351BB5"/>
    <w:rsid w:val="0D677482"/>
    <w:rsid w:val="0E3523A8"/>
    <w:rsid w:val="0F6F28C4"/>
    <w:rsid w:val="0FAD5A88"/>
    <w:rsid w:val="0FB05B08"/>
    <w:rsid w:val="0FF315BD"/>
    <w:rsid w:val="1149605D"/>
    <w:rsid w:val="120120DC"/>
    <w:rsid w:val="125E47D1"/>
    <w:rsid w:val="12A00F0A"/>
    <w:rsid w:val="13695D6D"/>
    <w:rsid w:val="137E3F87"/>
    <w:rsid w:val="13C86027"/>
    <w:rsid w:val="141E2A0F"/>
    <w:rsid w:val="14752478"/>
    <w:rsid w:val="14C0293F"/>
    <w:rsid w:val="150900C6"/>
    <w:rsid w:val="15E72138"/>
    <w:rsid w:val="16AD55EF"/>
    <w:rsid w:val="16E50C34"/>
    <w:rsid w:val="171265B4"/>
    <w:rsid w:val="178A2555"/>
    <w:rsid w:val="17BD6090"/>
    <w:rsid w:val="17D957CA"/>
    <w:rsid w:val="18DA3069"/>
    <w:rsid w:val="18ED317C"/>
    <w:rsid w:val="193C6CEF"/>
    <w:rsid w:val="19557532"/>
    <w:rsid w:val="196B6873"/>
    <w:rsid w:val="1A351ED0"/>
    <w:rsid w:val="1CC46C26"/>
    <w:rsid w:val="1D71488C"/>
    <w:rsid w:val="1D871EC3"/>
    <w:rsid w:val="1F662736"/>
    <w:rsid w:val="1F817559"/>
    <w:rsid w:val="1F92372A"/>
    <w:rsid w:val="205465BD"/>
    <w:rsid w:val="205A4F29"/>
    <w:rsid w:val="20712055"/>
    <w:rsid w:val="21490DF7"/>
    <w:rsid w:val="218F6492"/>
    <w:rsid w:val="21FA7BCB"/>
    <w:rsid w:val="22265EC5"/>
    <w:rsid w:val="22830548"/>
    <w:rsid w:val="22CD0BE6"/>
    <w:rsid w:val="23391367"/>
    <w:rsid w:val="23E71423"/>
    <w:rsid w:val="253F7CAA"/>
    <w:rsid w:val="25A73B21"/>
    <w:rsid w:val="25AD3EAC"/>
    <w:rsid w:val="27D26078"/>
    <w:rsid w:val="27F94304"/>
    <w:rsid w:val="27FA1868"/>
    <w:rsid w:val="2823102E"/>
    <w:rsid w:val="28723527"/>
    <w:rsid w:val="2896094A"/>
    <w:rsid w:val="29155C08"/>
    <w:rsid w:val="29610C4E"/>
    <w:rsid w:val="2A961455"/>
    <w:rsid w:val="2C191D5C"/>
    <w:rsid w:val="2C4F6901"/>
    <w:rsid w:val="2C870292"/>
    <w:rsid w:val="2CBE3445"/>
    <w:rsid w:val="2E425971"/>
    <w:rsid w:val="2E96621F"/>
    <w:rsid w:val="2F054C56"/>
    <w:rsid w:val="2F5759B4"/>
    <w:rsid w:val="2F694EE6"/>
    <w:rsid w:val="300F69A7"/>
    <w:rsid w:val="315E36A8"/>
    <w:rsid w:val="31681D2B"/>
    <w:rsid w:val="31DE5F09"/>
    <w:rsid w:val="31F4076A"/>
    <w:rsid w:val="32D341CF"/>
    <w:rsid w:val="33403A16"/>
    <w:rsid w:val="33537EFB"/>
    <w:rsid w:val="336523C1"/>
    <w:rsid w:val="349E7D74"/>
    <w:rsid w:val="35A526F5"/>
    <w:rsid w:val="35BB15BF"/>
    <w:rsid w:val="368A097C"/>
    <w:rsid w:val="368B62CD"/>
    <w:rsid w:val="37127F26"/>
    <w:rsid w:val="375C65BB"/>
    <w:rsid w:val="377902F7"/>
    <w:rsid w:val="37A114B5"/>
    <w:rsid w:val="39A54BA5"/>
    <w:rsid w:val="3BAF378B"/>
    <w:rsid w:val="3C3C5456"/>
    <w:rsid w:val="3EB16675"/>
    <w:rsid w:val="3EBC0414"/>
    <w:rsid w:val="3EFC20CD"/>
    <w:rsid w:val="40004E06"/>
    <w:rsid w:val="40DB4762"/>
    <w:rsid w:val="41DF423C"/>
    <w:rsid w:val="436749D0"/>
    <w:rsid w:val="447D2019"/>
    <w:rsid w:val="447D3910"/>
    <w:rsid w:val="44D933C5"/>
    <w:rsid w:val="45AE7D1B"/>
    <w:rsid w:val="45CD5621"/>
    <w:rsid w:val="46685FBF"/>
    <w:rsid w:val="48C9643A"/>
    <w:rsid w:val="4902562E"/>
    <w:rsid w:val="49AC39D8"/>
    <w:rsid w:val="4AFC1F0E"/>
    <w:rsid w:val="4C83237B"/>
    <w:rsid w:val="4CAD62A9"/>
    <w:rsid w:val="4CC768D2"/>
    <w:rsid w:val="4D1A60D4"/>
    <w:rsid w:val="4DEA0E72"/>
    <w:rsid w:val="4F1B7449"/>
    <w:rsid w:val="4FD1644F"/>
    <w:rsid w:val="50607B50"/>
    <w:rsid w:val="51E569BF"/>
    <w:rsid w:val="523E4F80"/>
    <w:rsid w:val="53902B74"/>
    <w:rsid w:val="53A52AFD"/>
    <w:rsid w:val="53D3575D"/>
    <w:rsid w:val="56612B61"/>
    <w:rsid w:val="57AD3060"/>
    <w:rsid w:val="58FF5AF8"/>
    <w:rsid w:val="591E4F18"/>
    <w:rsid w:val="5AD21104"/>
    <w:rsid w:val="5AE37F45"/>
    <w:rsid w:val="5B326AB5"/>
    <w:rsid w:val="5CC63606"/>
    <w:rsid w:val="5DB91D80"/>
    <w:rsid w:val="5E3770C7"/>
    <w:rsid w:val="5F214047"/>
    <w:rsid w:val="5F324B1C"/>
    <w:rsid w:val="5F9E7F6A"/>
    <w:rsid w:val="60905E59"/>
    <w:rsid w:val="60C112FF"/>
    <w:rsid w:val="60D040A7"/>
    <w:rsid w:val="60E25544"/>
    <w:rsid w:val="61AC2F4E"/>
    <w:rsid w:val="62170075"/>
    <w:rsid w:val="629E4215"/>
    <w:rsid w:val="62DF7254"/>
    <w:rsid w:val="635B7D2D"/>
    <w:rsid w:val="64CC085C"/>
    <w:rsid w:val="64CF787A"/>
    <w:rsid w:val="65915A19"/>
    <w:rsid w:val="664752EA"/>
    <w:rsid w:val="66CD209C"/>
    <w:rsid w:val="671D70E0"/>
    <w:rsid w:val="67542DF8"/>
    <w:rsid w:val="68926432"/>
    <w:rsid w:val="68982871"/>
    <w:rsid w:val="68A42E7F"/>
    <w:rsid w:val="695A1BDD"/>
    <w:rsid w:val="6BA50941"/>
    <w:rsid w:val="6BAD462F"/>
    <w:rsid w:val="6D1C2C79"/>
    <w:rsid w:val="6DF27227"/>
    <w:rsid w:val="6E3D6DB3"/>
    <w:rsid w:val="6F0907F9"/>
    <w:rsid w:val="6F36202F"/>
    <w:rsid w:val="6F4018DA"/>
    <w:rsid w:val="70F82414"/>
    <w:rsid w:val="711C43D9"/>
    <w:rsid w:val="71A237EF"/>
    <w:rsid w:val="71D25A3D"/>
    <w:rsid w:val="72306D6F"/>
    <w:rsid w:val="72714669"/>
    <w:rsid w:val="72CC1215"/>
    <w:rsid w:val="7334443E"/>
    <w:rsid w:val="74A84B8B"/>
    <w:rsid w:val="74E53092"/>
    <w:rsid w:val="7521776D"/>
    <w:rsid w:val="757D1E7D"/>
    <w:rsid w:val="758837BB"/>
    <w:rsid w:val="75D2621C"/>
    <w:rsid w:val="75D630F3"/>
    <w:rsid w:val="75E065E0"/>
    <w:rsid w:val="76A13E52"/>
    <w:rsid w:val="76D37909"/>
    <w:rsid w:val="76D414B5"/>
    <w:rsid w:val="770A01C1"/>
    <w:rsid w:val="7789030D"/>
    <w:rsid w:val="77A566B1"/>
    <w:rsid w:val="78AC45F8"/>
    <w:rsid w:val="78B3733F"/>
    <w:rsid w:val="796D5A52"/>
    <w:rsid w:val="79F46982"/>
    <w:rsid w:val="7B653D18"/>
    <w:rsid w:val="7BF955C9"/>
    <w:rsid w:val="7C683465"/>
    <w:rsid w:val="7CB00F4D"/>
    <w:rsid w:val="7D54222E"/>
    <w:rsid w:val="7DB309F5"/>
    <w:rsid w:val="7ECB1FE3"/>
    <w:rsid w:val="7F32498A"/>
    <w:rsid w:val="7FC97E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character" w:styleId="10">
    <w:name w:val="Strong"/>
    <w:basedOn w:val="9"/>
    <w:qFormat/>
    <w:uiPriority w:val="0"/>
    <w:rPr>
      <w:b/>
    </w:rPr>
  </w:style>
  <w:style w:type="character" w:styleId="11">
    <w:name w:val="FollowedHyperlink"/>
    <w:basedOn w:val="9"/>
    <w:qFormat/>
    <w:uiPriority w:val="0"/>
    <w:rPr>
      <w:color w:val="337AB7"/>
      <w:u w:val="none"/>
    </w:rPr>
  </w:style>
  <w:style w:type="character" w:styleId="12">
    <w:name w:val="HTML Definition"/>
    <w:basedOn w:val="9"/>
    <w:qFormat/>
    <w:uiPriority w:val="0"/>
    <w:rPr>
      <w:i/>
    </w:rPr>
  </w:style>
  <w:style w:type="character" w:styleId="13">
    <w:name w:val="Hyperlink"/>
    <w:basedOn w:val="9"/>
    <w:qFormat/>
    <w:uiPriority w:val="0"/>
    <w:rPr>
      <w:color w:val="337AB7"/>
      <w:u w:val="none"/>
    </w:rPr>
  </w:style>
  <w:style w:type="character" w:styleId="14">
    <w:name w:val="HTML Code"/>
    <w:basedOn w:val="9"/>
    <w:qFormat/>
    <w:uiPriority w:val="0"/>
    <w:rPr>
      <w:rFonts w:ascii="Consolas" w:hAnsi="Consolas" w:eastAsia="Consolas" w:cs="Consolas"/>
      <w:color w:val="C7254E"/>
      <w:sz w:val="21"/>
      <w:szCs w:val="21"/>
      <w:shd w:val="clear" w:color="auto" w:fill="F9F2F4"/>
    </w:rPr>
  </w:style>
  <w:style w:type="character" w:styleId="15">
    <w:name w:val="HTML Keyboard"/>
    <w:basedOn w:val="9"/>
    <w:qFormat/>
    <w:uiPriority w:val="0"/>
    <w:rPr>
      <w:rFonts w:hint="default" w:ascii="Consolas" w:hAnsi="Consolas" w:eastAsia="Consolas" w:cs="Consolas"/>
      <w:color w:val="FFFFFF"/>
      <w:sz w:val="21"/>
      <w:szCs w:val="21"/>
      <w:shd w:val="clear" w:color="auto" w:fill="333333"/>
    </w:rPr>
  </w:style>
  <w:style w:type="character" w:styleId="16">
    <w:name w:val="HTML Sample"/>
    <w:basedOn w:val="9"/>
    <w:qFormat/>
    <w:uiPriority w:val="0"/>
    <w:rPr>
      <w:rFonts w:hint="default" w:ascii="Consolas" w:hAnsi="Consolas" w:eastAsia="Consolas" w:cs="Consolas"/>
      <w:sz w:val="21"/>
      <w:szCs w:val="21"/>
    </w:rPr>
  </w:style>
  <w:style w:type="paragraph" w:customStyle="1" w:styleId="1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15"/>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页眉 Char"/>
    <w:basedOn w:val="9"/>
    <w:link w:val="6"/>
    <w:qFormat/>
    <w:uiPriority w:val="0"/>
    <w:rPr>
      <w:rFonts w:ascii="Calibri" w:hAnsi="Calibri"/>
      <w:kern w:val="2"/>
      <w:sz w:val="18"/>
      <w:szCs w:val="18"/>
    </w:rPr>
  </w:style>
  <w:style w:type="character" w:customStyle="1" w:styleId="20">
    <w:name w:val="页脚 Char"/>
    <w:basedOn w:val="9"/>
    <w:link w:val="5"/>
    <w:qFormat/>
    <w:uiPriority w:val="0"/>
    <w:rPr>
      <w:rFonts w:ascii="Calibri" w:hAnsi="Calibri"/>
      <w:kern w:val="2"/>
      <w:sz w:val="18"/>
      <w:szCs w:val="18"/>
    </w:rPr>
  </w:style>
  <w:style w:type="paragraph" w:customStyle="1" w:styleId="21">
    <w:name w:val="form-control-static"/>
    <w:basedOn w:val="1"/>
    <w:qFormat/>
    <w:uiPriority w:val="0"/>
    <w:pPr>
      <w:widowControl/>
      <w:jc w:val="left"/>
    </w:pPr>
    <w:rPr>
      <w:rFonts w:ascii="宋体" w:hAnsi="宋体" w:cs="宋体"/>
      <w:kern w:val="0"/>
      <w:sz w:val="24"/>
    </w:rPr>
  </w:style>
  <w:style w:type="paragraph" w:customStyle="1" w:styleId="22">
    <w:name w:val="_Style 20"/>
    <w:basedOn w:val="1"/>
    <w:next w:val="1"/>
    <w:qFormat/>
    <w:uiPriority w:val="0"/>
    <w:pPr>
      <w:pBdr>
        <w:bottom w:val="single" w:color="auto" w:sz="6" w:space="1"/>
      </w:pBdr>
      <w:jc w:val="center"/>
    </w:pPr>
    <w:rPr>
      <w:rFonts w:ascii="Arial"/>
      <w:vanish/>
      <w:sz w:val="16"/>
    </w:rPr>
  </w:style>
  <w:style w:type="paragraph" w:customStyle="1" w:styleId="23">
    <w:name w:val="_Style 21"/>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5B386-67D8-46EE-BF48-61A7C0F3DC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2334</Words>
  <Characters>13310</Characters>
  <Lines>110</Lines>
  <Paragraphs>31</Paragraphs>
  <TotalTime>0</TotalTime>
  <ScaleCrop>false</ScaleCrop>
  <LinksUpToDate>false</LinksUpToDate>
  <CharactersWithSpaces>15613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2021-02-08T08:09:00Z</dcterms:created>
  <dc:creator>Administrator</dc:creator>
  <cp:lastModifiedBy>wity</cp:lastModifiedBy>
  <cp:lastPrinted>2021-02-09T03:34:00Z</cp:lastPrinted>
  <dcterms:modified xsi:type="dcterms:W3CDTF">2021-02-25T01:23:48Z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